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36.2002.60 vom 6. Februar 2003</w:t>
      </w:r>
    </w:p>
    <w:p>
      <w:r>
        <w:t>TI Tribunale d'appello, 2003-02-06, IT</w:t>
      </w:r>
    </w:p>
    <w:p>
      <w:r>
        <w:rPr>
          <w:b/>
        </w:rPr>
        <w:t xml:space="preserve">Quelle: </w:t>
      </w:r>
      <w:r>
        <w:t>https://mcp.opencaselaw.ch/entscheid/ti_gerichte_36.2002.60</w:t>
      </w:r>
    </w:p>
    <w:p>
      <w:r>
        <w:t>FR: TI_GERICHTE 36.2002.60 du 6 février 2003</w:t>
      </w:r>
    </w:p>
    <w:p>
      <w:r>
        <w:t>IT: TI_GERICHTE 36.2002.60 del 6 febbraio 2003</w:t>
      </w:r>
    </w:p>
    <w:p>
      <w:pPr>
        <w:pStyle w:val="Heading2"/>
      </w:pPr>
      <w:r>
        <w:t>Regeste</w:t>
      </w:r>
    </w:p>
    <w:p>
      <w:r>
        <w:t>Sentenza o decisione senza scheda</w:t>
      </w:r>
    </w:p>
    <w:p>
      <w:pPr>
        <w:pStyle w:val="Heading2"/>
      </w:pPr>
      <w:r>
        <w:t>Erwägungen</w:t>
      </w:r>
    </w:p>
    <w:p>
      <w:r>
        <w:rPr>
          <w:b/>
        </w:rPr>
        <w:t>E. 1</w:t>
      </w:r>
    </w:p>
    <w:p>
      <w:r>
        <w:t>I coniugi provvedono in comune, ciascuno nella misura delle sue forze, al debito mantenimento della famiglia.</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Con i propri atti, ciascun coniuge obbliga se stesso e, in quanto non ecceda il potere di rappresentanza in modo riconoscibile dai terzi, solidalmente anche l’altro".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Recentemente il TFA, con sentenza 18 ottobre 2002 (K 60/00), ha precisato la sua giurisprudenza nei seguenti termini: " (…) Nach herrschender Lehre erfasst der Unterhalt nach Art. 163 Abs. 1 ZGB als Haushaltskosten alle grundlegenden Bedürfnisse, insbesondere auch die Versicherungen (Kranken-, Unfall-, Lebens-, Haftpflichtversicherungen) (Berner Kommentar, Das Familienrecht, 2. Teilband, N 9 zu Art. 163). Zu diesem Unterhaltsbedarf gehören somit die Versicherungen und die Beiträge von Ehefrau und Ehemann an Sozialversicherungen im weitesten Sinn, namentlich die Prämien für Krankenkassen (Hasenböhler, Kommentar zum schweizerischen Privatrecht, Schweizerisches Zivilgesetzbuch I, N 8 und 11 zu Art. 163; Zürcher Kommentar, Das Familienrecht, Teilband II 1 c, N 34 zu Art. 163; Deschenaux/ Steinauer/Baddeley, Les effets du mariage,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(Berner Kommentar, N 16 ff. zu Art. 163 und N 54 zu Art. 166; Deschenaux/Steinauer/Baddeley, a.a.0. S. 193 N 400 und S. 220 N 473; Hausheer/Geiser/Kobel, Das Eherecht des Schweizerischen Zivilgesetzbuches, S. 60 N 08.06). Auch die Frage, ob der Abschluss einer Krankenversicherung den laufenden Bedürfnissen der Familie im Sinne von Art. 166 Abs. 1 ZGB zuzuordnen ist, wird nach herrschender Lehre bejaht (Hasenböhler, a.a.0. N 7 zu Art. 166; Hegnauer/Breitschmid, Grundriss des Eherechts, S. 191 N 18.07). Der Radius des laufenden Familienbedarfs erstreckt sich namentlich auf die Versicherung der Familienmitglieder bei einer Krankenkasse (Zürcher Kommentar, Das Familienrecht, Teilband II 1c, N 39 zu Art. 166). Die Bedürfnisse der Familie nach Art. 166 Abs. 1 ZGB betreffen zwar den Unterhalt gemäss Art. 163 ZGB. Diesem kommt aber eine umfassendere Bedeutung zu (BGE 119 V 24 f. Erw. 6). So bedeutet der Unterhalt nach Art. 163 ZGB auf alle Fälle die obere Begrenzung für die Bedürfnisse der Familie. Der Abschluss von Versicherungen für die Familienmitglieder (insbesondere Krankenversicherung) und die entsprechenden Prämien gehören daher zu den Bedürfnissen der Familie gemäss Art. 166 ZGB im Sinne der Gewährleistung einer ausreichenden Grundversorgung (Berner Kommentar, Das Familienrecht, 2. Teilband,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a.a.0. N 19 zu Art. 166). (…) Gemäss Vorinstanz würde die Anwendung der in BGE 119 V 16 publizierten Rechtsprechung nach Einführung des Obligatoriums unter Umständen zu einer ungleichen Behandlung der Versicherten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(Art. 65 KVG).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 (…) 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avvantaggiarlo indebitamente nella sua veste di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Questo TCA si è allineato alla convincente opinione della dottrina maggioritaria, che vuole evitare di avvantaggiare immotivatamente il creditore in caso di debito dovuto da coniugi di fatto separati e che tende comunque alla protezione del coniuge separato del debitore, in un caso recente (TCA __________ in re C. ancora sub judice) in cui due coniugi - dopo il matrimonio - avevano interrotto la vita in comune a seguito di un tentativo di conciliazione fallito dinanzi al Pretore. In quella sentenza era stato ritenuto come non fosse: "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25a pié della pagina 179: " la volonté des époux de maintenir l’union en tant que communauté de destin est particulièrement importante pour déterminer si le pouvoir de représentation au sens de l’art. 166 subsiste alors qu’une vie de couple n’est pas possible (séjour prolongé dans à l’hôpital ou en prison).” Come indicato, quindi, una volta accertato il venire meno di una vita in comune dei coniugi cessa la rappresentanza dell’unione coniugale e la solidarietà degli sposi per i debiti contratti da uno di essi. Da osservare come, nel caso di specie, i coniugi non abbiano iniziato la loro vita in comune con il matrimonio tra loro contratto il __________ 1998, pur avendone l’intenzione come dichiarato in sede d'udienza e come la successiva richiesta e concessione del permesso 12 maggio 2000 da parte della sezione degli stranieri e dell’immigrazione dimostra. La moglie ha potuto raggiungere il marito, domiciliato ad __________, unicamente a seguito della concessione del permesso di ricongiungimento familiare da parte della preposta autorità di polizia degli stranieri. In sede di audizione del 9 luglio 2002 è stata accertata la volontà di convivere della coppia e l'impedimento dovuto a forza maggiore (permesso di polizia). Vi sono state delle visite ed è accertato che " La volontà nostra era quella di venire quanto prima in Svizzera per vivere una nostra vita coniugale." come poi avvenuto. Appare quindi certo che sino almeno al 12 maggio 2000 (ed ancora siano all’effettiva entrata in territorio elvetico della signora __________) tra i coniugi non vi sia stata possibilità giuridica di convivenza, ossia i signori __________ non hanno convissuto nella stessa dimora poiché la signora – cittadina dominicana – in quel periodo era forzatamente all’estero ed il marito ad __________. Nel lasso di tempo tra il matrimonio e l'arrivo ad __________ della signora  __________ i coniugi hanno vissuto separati per forza maggiore. Questo TCA deve ritenere che la loro volontà era quella – appena possibile – di condividere la medesima dimora contrariamente a quanto avvenuto nel caso citato nella sentenza TCA __________. Nella fattispecie occorre considerare, ai fini della rappresentanza del coniuge che ha contratto l’assicurazione malattia dopo la conclusione del matrimonio, non solo l’effettiva convivenza, ossia il sussistere di una dimora comune tra i coniugi a partire dal giugno 2000, ma anche: " La volonté des époux de maintenir l’union en tant que communauté de destin est particulièrement importante pour déterminer si le pouvoir de représentation au sens de l’art. 166 subsiste alors qu’une vie de couple n’est pas possible” Henry Deschnaux, Paul-Henry Steinauer e Margareta Baddeley, op. cit., nota 25a pié della pagina 179: Nel caso in esame il matrimonio è stato contratto il __________ 1998 ed una vita comune è stata possibile solo dopo che ostacoli giuridici relativi al permesso di soggiorno ed al diritto  d'entrata in Svizzera della sposa sono stati rimossi ed è stato possibile alla ricorrente giungere in Ticino, ad __________, nell’appartamento di Via __________ con il marito. Si deve quindi ritenere una valida rappresentanza dell’unione coniugale da parte del marito, e quindi una responsabilità della moglie per i debiti contratti dal signor __________ nell’ambito delle sue coperture obbligatorie LAMal. Infatti, come dimostra l'istruttoria (richiesto permesso soggiorno, dichiarazioni all'udienza), la volontà dei coniugi era quella di ricongiungersi e di condividere – come in realtà fanno oggi – la dimora. La mancanza di vita in comune durante il lasso di tempo dal __________ 1998 al giugno 2000 non era dovuto alla volontà dei coniugi bensì a cause di forza maggiore, equiparabili ad un prolungato soggiorno in ospedale od in istituto come rammenta la dottrina citata. In questo senso deve quindi essere ammessa valida rappresentanza e quindi solidarietà della moglie nel debito contratto dal marito verso __________. La signora __________ deve quindi essere ritenuta responsabile per il pagamento dei premi di base dell’assicurazione malattia del marito nel periodo 1 gennaio 1999 sino al 31 marzo 2001 come alla tabella riportata sub. 1.1. 2.5.   Pure le spese addebitate dalla Cassa malati nella decisioni impugnate, possono essere riconosciute. Secondo la giurisprudenza è infatti ammissibile imputare costi di diffida proporzionali in caso di ritardo nel pagamento dei premi, come già accadeva nel vecchio diritto, ciò se vi è una base legale in tal senso nelle disposizioni della Cassa (RAMI 1999 KV 88 p. 440; cfr. G. Eugster, Krankenversicherung in Koller, Müller, Rhinow, Zimmerli, Schweizerisches Bundesverwaltungsrecht, U. Meyer-Blaser, Soziale Sicherheit, Basilea 1998, p. 185 no. 185). In concreto l’assicuratore prevede l'addebito dei costi amministrativi (spese di sollecitazione in caso di ritardo del pagamento dei premi e della partecipazione alle spese) all'art. 17 delle CGA come rammenta in maniera non contestata da parte dell’assicurata la decisione su opposizione. Ne discende che le spese poste a carico del marito in sede esecutiva, debbono essere riconosciute e poste a carico della ricorrente nei cui confronti l’amministrazione non ha posto a carico alcuna spesa direttamente. Per quanto attiene agli interessi l'importo ritenuto nell’esecuzione del marito è addebitabile allo stesso ed è adeguato (cfr. RAMI 1999 KV 88 p. 440), pertanto può essere confermato come d’altra parte lo sono le spese esecutive. Ne discende che rettamente alla __________ vanno riconosciute a carico della ricorrente, siccome debitamente comprovate e dovute, le seguenti somme: Tutti PE del 7.1.2002 Importo Periodo ass. Composizione premio __________ fr. 603.10 05/06.99 LAMal 413.60 + spese esecutive e int. __________ fr. 867.40 07/08/09/.99 LAMal 620.40 + spese esecutive e int. __________ fr. 860.60 10/11/12.99 LAMal 620.40 + spese esecutive e int. __________ fr. 641.90 1/02.00 LAMal 435.60 + spese esecutive e int. __________ fr. 647.90 03.04.00 LAMal 435.60 + spese esecutive e int. __________ fr. 645.- 05/06.00 LAMal 435.60 + spese esecutive e int. __________ fr. 634.40 03/04/99 LAMal 413.60 + spese esecutive e int. __________ fr. 659.20 07/08.00 LAMal 435.60 + spese esecutive e int. __________ fr. 655.55 09/10.00 LAMal 435.60 + spese esecutive e int. __________ fr. 651.50 11/12.00 LAMal 435.60 + spese esecutive e int. __________ fr. 665.20 01.02/01 LAMal 463.60 + spese esecutive e int. __________ fr. 377.15 03.01 LAMal 231.80 + spese esecutive e int. __________ fr. 583.- 1/02.99 LAMal 413.60 + spese esecutive e int. Per ognuno di detti importi va rigettata l’opposizione interposta al PE cui la cifra si riferisce e ciò in virtù della costante prassi e giurisprudenza (cfr. in particolare TFA 109 V 46 e segg. e TFA 121 V 109). Il ricorso va respinto. Non si percepiscono tasse e spese e non si attribuiscono ripetibili.</w:t>
      </w:r>
    </w:p>
    <w:p>
      <w:r>
        <w:rPr>
          <w:b/>
        </w:rPr>
        <w:t>E. 6</w:t>
      </w:r>
    </w:p>
    <w:p>
      <w:r>
        <w:t>febbraio 2003</w:t>
      </w:r>
    </w:p>
    <w:p>
      <w:r>
        <w:t>In nomedella Repubblica e Cantonedel Ticino</w:t>
      </w:r>
    </w:p>
    <w:p>
      <w:r>
        <w:t>Il Tribunale cantonale delle assicurazioni</w:t>
      </w:r>
    </w:p>
    <w:p>
      <w:r>
        <w:t>composto dei giudici:</w:t>
      </w:r>
    </w:p>
    <w:p>
      <w:r>
        <w:t>Daniele Cattaneo, presidente,Raffaele Guffi, Ivano Ranzanici</w:t>
      </w:r>
    </w:p>
    <w:p>
      <w:r>
        <w:t>segretario:</w:t>
      </w:r>
    </w:p>
    <w:p>
      <w:r>
        <w:t>Fabio Zocchetti</w:t>
      </w:r>
    </w:p>
    <w:p>
      <w:r>
        <w:t>statuendo sul ricorso del 17 maggio 2002 di</w:t>
      </w:r>
    </w:p>
    <w:p>
      <w:r>
        <w:t>__________,</w:t>
      </w:r>
    </w:p>
    <w:p>
      <w:r>
        <w:t>contro</w:t>
      </w:r>
    </w:p>
    <w:p>
      <w:r>
        <w:t>le 13 decisioni del 18 aprile 2002 emanate da</w:t>
      </w:r>
    </w:p>
    <w:p>
      <w:r>
        <w:t>Cassa malati __________,</w:t>
      </w:r>
    </w:p>
    <w:p>
      <w:r>
        <w:t>in materia di assicurazione sociale contro le malattie</w:t>
      </w:r>
    </w:p>
    <w:p>
      <w:r>
        <w:t>ritenuto,in fatto</w:t>
      </w:r>
    </w:p>
    <w:p>
      <w:r>
        <w:t>esecutive e int.</w:t>
      </w:r>
    </w:p>
    <w:p>
      <w:r>
        <w:t>esecutive e int.</w:t>
      </w:r>
    </w:p>
    <w:p>
      <w:r>
        <w:t>esecutive e int.</w:t>
      </w:r>
    </w:p>
    <w:p>
      <w:r>
        <w:t>esecutive e int.</w:t>
      </w:r>
    </w:p>
    <w:p>
      <w:r>
        <w:t>esecutive e int.</w:t>
      </w:r>
    </w:p>
    <w:p>
      <w:r>
        <w:t>esecutive e int.</w:t>
      </w:r>
    </w:p>
    <w:p>
      <w:r>
        <w:t>esecutive e int.</w:t>
      </w:r>
    </w:p>
    <w:p>
      <w:r>
        <w:t>esecutive e int.</w:t>
      </w:r>
    </w:p>
    <w:p>
      <w:r>
        <w:t>esecutive e int.</w:t>
      </w:r>
    </w:p>
    <w:p>
      <w:r>
        <w:t>esecutive e int.</w:t>
      </w:r>
    </w:p>
    <w:p>
      <w:r>
        <w:t>esecutive e int.</w:t>
      </w:r>
    </w:p>
    <w:p>
      <w:r>
        <w:t>esecutive e int.</w:t>
      </w:r>
    </w:p>
    <w:p>
      <w:r>
        <w:t>Tutti PE del 7.1.2002</w:t>
      </w:r>
    </w:p>
    <w:p>
      <w:r>
        <w:t>Importo</w:t>
      </w:r>
    </w:p>
    <w:p>
      <w:r>
        <w:t>Periodo ass.</w:t>
      </w:r>
    </w:p>
    <w:p>
      <w:r>
        <w:t>Composizione premio</w:t>
      </w:r>
    </w:p>
    <w:p>
      <w:r>
        <w:t>__________</w:t>
      </w:r>
    </w:p>
    <w:p>
      <w:r>
        <w:t>fr. 603.10</w:t>
      </w:r>
    </w:p>
    <w:p>
      <w:r>
        <w:t>05/06.99</w:t>
      </w:r>
    </w:p>
    <w:p>
      <w:r>
        <w:t>LAMal 413.60</w:t>
      </w:r>
    </w:p>
    <w:p>
      <w:r>
        <w:t>+ spese esecutive e int.</w:t>
      </w:r>
    </w:p>
    <w:p>
      <w:r>
        <w:t>__________</w:t>
      </w:r>
    </w:p>
    <w:p>
      <w:r>
        <w:t>fr. 867.40</w:t>
      </w:r>
    </w:p>
    <w:p>
      <w:r>
        <w:t>07/08/09/.99</w:t>
      </w:r>
    </w:p>
    <w:p>
      <w:r>
        <w:t>LAMal 620.40</w:t>
      </w:r>
    </w:p>
    <w:p>
      <w:r>
        <w:t>+ spese esecutive e int.</w:t>
      </w:r>
    </w:p>
    <w:p>
      <w:r>
        <w:t>__________</w:t>
      </w:r>
    </w:p>
    <w:p>
      <w:r>
        <w:t>fr. 860.60</w:t>
      </w:r>
    </w:p>
    <w:p>
      <w:r>
        <w:t>10/11/12.99</w:t>
      </w:r>
    </w:p>
    <w:p>
      <w:r>
        <w:t>LAMal 620.40</w:t>
      </w:r>
    </w:p>
    <w:p>
      <w:r>
        <w:t>+ spese esecutive e int.</w:t>
      </w:r>
    </w:p>
    <w:p>
      <w:r>
        <w:t>__________</w:t>
      </w:r>
    </w:p>
    <w:p>
      <w:r>
        <w:t>fr. 641.90</w:t>
      </w:r>
    </w:p>
    <w:p>
      <w:r>
        <w:t>1/02.00</w:t>
      </w:r>
    </w:p>
    <w:p>
      <w:r>
        <w:t>LAMal 435.60</w:t>
      </w:r>
    </w:p>
    <w:p>
      <w:r>
        <w:t>+ spese esecutive e int.</w:t>
      </w:r>
    </w:p>
    <w:p>
      <w:r>
        <w:t>__________</w:t>
      </w:r>
    </w:p>
    <w:p>
      <w:r>
        <w:t>fr. 647.90</w:t>
      </w:r>
    </w:p>
    <w:p>
      <w:r>
        <w:t>03.04.00</w:t>
      </w:r>
    </w:p>
    <w:p>
      <w:r>
        <w:t>LAMal 435.60</w:t>
      </w:r>
    </w:p>
    <w:p>
      <w:r>
        <w:t>+ spese esecutive e int.</w:t>
      </w:r>
    </w:p>
    <w:p>
      <w:r>
        <w:t>__________</w:t>
      </w:r>
    </w:p>
    <w:p>
      <w:r>
        <w:t>fr. 645.-</w:t>
      </w:r>
    </w:p>
    <w:p>
      <w:r>
        <w:t>05/06.00</w:t>
      </w:r>
    </w:p>
    <w:p>
      <w:r>
        <w:t>LAMal 435.60</w:t>
      </w:r>
    </w:p>
    <w:p>
      <w:r>
        <w:t>+ spese esecutive e int.</w:t>
      </w:r>
    </w:p>
    <w:p>
      <w:r>
        <w:t>__________</w:t>
      </w:r>
    </w:p>
    <w:p>
      <w:r>
        <w:t>fr. 634.40</w:t>
      </w:r>
    </w:p>
    <w:p>
      <w:r>
        <w:t>03/04/99</w:t>
      </w:r>
    </w:p>
    <w:p>
      <w:r>
        <w:t>LAMal 413.60</w:t>
      </w:r>
    </w:p>
    <w:p>
      <w:r>
        <w:t>+ spese esecutive e int.</w:t>
      </w:r>
    </w:p>
    <w:p>
      <w:r>
        <w:t>__________</w:t>
      </w:r>
    </w:p>
    <w:p>
      <w:r>
        <w:t>fr. 659.20</w:t>
      </w:r>
    </w:p>
    <w:p>
      <w:r>
        <w:t>07/08.00</w:t>
      </w:r>
    </w:p>
    <w:p>
      <w:r>
        <w:t>LAMal 435.60</w:t>
      </w:r>
    </w:p>
    <w:p>
      <w:r>
        <w:t>+ spese esecutive e int.</w:t>
      </w:r>
    </w:p>
    <w:p>
      <w:r>
        <w:t>__________</w:t>
      </w:r>
    </w:p>
    <w:p>
      <w:r>
        <w:t>fr. 655.55</w:t>
      </w:r>
    </w:p>
    <w:p>
      <w:r>
        <w:t>09/10.00</w:t>
      </w:r>
    </w:p>
    <w:p>
      <w:r>
        <w:t>LAMal 435.60</w:t>
      </w:r>
    </w:p>
    <w:p>
      <w:r>
        <w:t>+ spese esecutive e int.</w:t>
      </w:r>
    </w:p>
    <w:p>
      <w:r>
        <w:t>__________</w:t>
      </w:r>
    </w:p>
    <w:p>
      <w:r>
        <w:t>fr. 651.50</w:t>
      </w:r>
    </w:p>
    <w:p>
      <w:r>
        <w:t>11/12.00</w:t>
      </w:r>
    </w:p>
    <w:p>
      <w:r>
        <w:t>LAMal 435.60</w:t>
      </w:r>
    </w:p>
    <w:p>
      <w:r>
        <w:t>+ spese esecutive e int.</w:t>
      </w:r>
    </w:p>
    <w:p>
      <w:r>
        <w:t>__________</w:t>
      </w:r>
    </w:p>
    <w:p>
      <w:r>
        <w:t>fr. 665.20</w:t>
      </w:r>
    </w:p>
    <w:p>
      <w:r>
        <w:t>01.02/01</w:t>
      </w:r>
    </w:p>
    <w:p>
      <w:r>
        <w:t>LAMal 463.60</w:t>
      </w:r>
    </w:p>
    <w:p>
      <w:r>
        <w:t>+ spese esecutive e int.</w:t>
      </w:r>
    </w:p>
    <w:p>
      <w:r>
        <w:t>__________</w:t>
      </w:r>
    </w:p>
    <w:p>
      <w:r>
        <w:t>fr. 377.15</w:t>
      </w:r>
    </w:p>
    <w:p>
      <w:r>
        <w:t>03.01</w:t>
      </w:r>
    </w:p>
    <w:p>
      <w:r>
        <w:t>LAMal 231.80</w:t>
      </w:r>
    </w:p>
    <w:p>
      <w:r>
        <w:t>+ spese esecutive e int.</w:t>
      </w:r>
    </w:p>
    <w:p>
      <w:r>
        <w:t>__________</w:t>
      </w:r>
    </w:p>
    <w:p>
      <w:r>
        <w:t>fr. 583.-</w:t>
      </w:r>
    </w:p>
    <w:p>
      <w:r>
        <w:t>1/02.99</w:t>
      </w:r>
    </w:p>
    <w:p>
      <w:r>
        <w:t>LAMal 413.60</w:t>
      </w:r>
    </w:p>
    <w:p>
      <w:r>
        <w:t>+ spese esecutive e 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