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36.2002.2 vom 28. November 2001</w:t>
      </w:r>
    </w:p>
    <w:p>
      <w:r>
        <w:t>TI Tribunale d'appello, 2001-11-28, IT</w:t>
      </w:r>
    </w:p>
    <w:p>
      <w:r>
        <w:rPr>
          <w:b/>
        </w:rPr>
        <w:t xml:space="preserve">Quelle: </w:t>
      </w:r>
      <w:r>
        <w:t>https://mcp.opencaselaw.ch/entscheid/ti_gerichte_36.2002.2</w:t>
      </w:r>
    </w:p>
    <w:p>
      <w:r>
        <w:t>FR: TI_GERICHTE 36.2002.2 du 28 novembre 2001</w:t>
      </w:r>
    </w:p>
    <w:p>
      <w:r>
        <w:t>IT: TI_GERICHTE 36.2002.2 del 28 novembre 2001</w:t>
      </w:r>
    </w:p>
    <w:p>
      <w:pPr>
        <w:pStyle w:val="Heading2"/>
      </w:pPr>
      <w:r>
        <w:t>Regeste</w:t>
      </w:r>
    </w:p>
    <w:p>
      <w:r>
        <w:t>Sentenza o decisione senza scheda</w:t>
      </w:r>
    </w:p>
    <w:p>
      <w:pPr>
        <w:pStyle w:val="Heading2"/>
      </w:pPr>
      <w:r>
        <w:t>Erwägungen</w:t>
      </w:r>
    </w:p>
    <w:p>
      <w:r>
        <w:rPr>
          <w:b/>
        </w:rPr>
        <w:t>E. 49</w:t>
      </w:r>
    </w:p>
    <w:p>
      <w:r>
        <w:t>LCAMal, ritoccato verso l’alto i limiti di reddito che conferiscono diritto al sussidio, con effetto a decorrere dal 1.1.1998. Questi limiti sono ora di fr. 22.000.- per le persone sole e di fr. 34.000.- per le famiglie (cfr. art 1 lett. c D.E. 14.11.2000). Questi valori sono stati ripresi nel DE concernente il calcolo per l’applicazione dei sussidi nell’assicurazione sociale malattie per l’anno 2000. Di regola, il reddito determinante risulta, secondo l'art. 30 LCAMal, dalla somma arrotondata al mille franchi superiore: a) del reddito imponibile desunto dalla tassazione ordinaria o intermedia del biennio stabilito dal Consiglio di Stato; b) di un quindicesimo della sostanza imponibile desunta dalla tassazione ordinaria o intermedia del biennio stabilito dal Consiglio di Stato, per la parte ecceden­te l'importo di fr. 150.000.- per le persone sole e fr. 200.000.- per le famiglie. Per il 2001 (come nel caso in esame, ma anche per l’anno 2002), il Consiglio di Stato ha stabilito che il reddito determinante é rilevato dalle classificazioni per l’imposta cantonale del periodo di tassazione 1999/2000 oppure dalla tassazione intermedia più recente e relativa all’anno di competenza (D.E. 14.11.2000). Va ancora rammentato come, ai sensi dell’art. 31 LCAMal, il legislatore ticinese abbia riservato l’accertamento del reddito determinante, secondo il Regolamento allestito dall’esecutivo cantonale, nei seguenti casi: "a)    delle persone soggette all'imposta cantonale solo per una parte del loro reddito o della loro sostanza; b)   delle persone soggette all'imposta alla fonte; c)   delle persone sole con reddito imponibile nullo o reddito lordo annuo inferiore a fr. 6000.- secondo il biennio fiscale determinante, che esercitano un'attività lucrativa; d)   in altri casi particolari." In virtù del Regolamento della Legge cantonale sull’assicurazione obbligatoria contro le malattie emanato il 18 maggio 1994 modificato dal Consiglio di Stato con decreto esecutivo del 27 ottobre 1999 avente valenza dal 1 gennaio 2000, il reddito determinante va accertato dall’Istituto delle assicurazioni sociali in maniera autonoma, “in particolare nei seguenti casi”: "a)    persone soggette all'imposta alla fonte; b)   decesso del coniuge; c)   matrimonio, divorzio o separazione per sentenza giudiziaria o di fatto, nel caso di assenza di tassazione applicabile; d)   persone sole che esercitano un'attività lucrativa o conducono esistenza autonoma, con reddito imponibile nullo o reddito lordo annuo inferiore a fr. 6000.- secondo il biennio fiscale determinante; e)   persone domiciliate che al momento dell'istanza non dispongono di alcuna tassazione fiscale e per le quali non sarà emessa una tassazione relativa al periodo fiscale determinante; f)    persone al beneficio di misure ai sensi della legge sull'assicurazione contro la disoccupazione, dopo almeno sei mesi di inattività lucrativa; g)   persone al beneficio di prestazioni ai sensi della legge sull'assistenza sociale; d'intesa con il competente Ufficio; h)   cessazione definitiva dell'attività lucrativa a causa di pensionamento o di invalidità; i)    cessazione temporanea di attività lucrativa per riqualificazione o perfezionamento professionale; l)    cessazione dell'attività lucrativa a seguito di maternità; m)  diminuzione importante del reddito lordo rispetto al medesimo dato desumibile dai parametri fiscali applicabili." Per quanto d’interesse nella presente procedura appare da verificare se siano dati gli estremi per una determinazione autonoma del reddito in caso di diminuzione importante del reddito lordo rispetto al medesimo dato desumibile dai parametri fiscali applicabili. 2.3.  Nel caso concreto la decisione di tassazione relativa al periodo 1999/2000 presenta un reddito imponibile di CHF 44'588.-. Tale valore appare decisamente superiore ai valori ritenuti nel DE citato in precedenza che fissano in CHF 34'000.- i limiti per la concessione del sussidio. E’ ben vero che, al momento della redazione della decisione su reclamo, la decisione di tassazione del 19 febbraio 2001 non era ancora definitiva siccome anch’essa impugnata mediante reclamo dal qui ricorrente. Nel frattempo l’autorità fiscale ha stralciato il reclamo del signor __________ per il ritiro dello stesso come appare dal verbale 7 maggio 2002. Se ne deve concludere che i parametri fissati dall’esecutivo cantonale per la concessione del sussidio apparivano chiaramente superati ed il sussidio non poteva essere concesso. 2.4.  Occorre ora verificare se siano dati, nel caso concreto, gli estremi per il calcolo autonomo, da parte dell’amministrazione, del reddito da convertire in reddito imponibile a mano delle apposite tabelle. Ciò è possibile, ed anzi doveroso, quando il reddito dell’interessato subisca una diminuzione importante. Questo TCA ha ritenuto ad esempio importante una diminuzione del reddito quando la stessa – calcolata sulla base del reddito lordo – raggiunga il 16%. Il reddito lordo cui ci si deve riferire secondo l’art. 67 lett. m) RegLCAMal è quello del 2001 – ossia il reddito più recente e percepito nel corso dell’anno per il quale il sussidio viene richiesto. In questo senso anche il Messaggio 3 gennaio 1996 del Consiglio di Stato al Gran Consiglio concernente l’adozione della nuova LCAMal (M 4474 DOS) a pag. 53 secondo cui “Trattandosi di una sovvenzione di carattere eminentemente sociale, il sussidio nell’assicurazione contro le malattie, pur basandosi sui dati fiscali dell’istante, deve comunque tenere conto della situazione economica più vicina al momento in cui l’assicurato richiede il sussidio soggettivo”, nell’ottica di tale volontà del legislatore i dati da considerare per la verifica della diminuzione importante del reddito sono i dati dell’anno per il quale il sussidio è chiesto, che vanno posti a raffronto con i dati ritenuti nella tassazione di riferimento. Nel caso di specie il reddito lordo conseguito dai signori __________ nel corso del 2001 assomma a: Salario __________ (lordo)                          43'472.— Salario __________ mesi 01-04.2001                 0.— Idem mesi 05 – 12.2001                                32'080.— Totale                                                               75'552.— Il salario lordo ritenuto invece con la decisione di tassazione conseguente al reclamo del qui ricorrente assomma invece a CHF 71'513.-. Il reddito del ricorrente appare quindi aumentato rispetto al reddito lordo ritenuto in sede di tassazione. Vi è quindi stato un aumento deciso anche se non estremamente importante nel reddito dei signori __________, aumento che non si permette il calcolo autonomo – da parte dell’amministrazione – del reddito imponibile netto sulla base delle apposite tabelle volute con l’art. 72 Reg. LCAMal ed il cui uso è obbligatorio. L’amministrazione doveva quindi rifarsi alla tassazione a disposizione riferita al periodo determinato dall’esecutivo cantonale per delega del legislativo. La tassazione è nel frattempo divenuta definitiva e ritiene un reddito imponibile superiore ai parametri fissati per delega dall’esecutivo cantonale. Il ricorso va quindi respinto senza carico di spese e senza attribuzione di ripetibili. 2.5.   Con il suo gravame __________ postula l’assunzione di specifiche prove, in particolare l’acquisizione degli incarti dell’amministrazione e dell’UT relativo alla tassazione in discussione, ciò che questo TCA ha fatto. Più precisamente l’amministrazione ha trasmesso al TCA l’incarto sulla scorta del quale ha emanato la decisione amministrativa impugnata. Dal canto suo il giudice delegato ha acquisito d’ufficio l’incarto fiscale d’interesse. Il ricorrente vuole ancora l’acquisizione dell’incarto del __________. La prova va respinta siccome ininfluente ai fini del giudizio e quindi del tutto irrilevante per la concessione, o meno, di un sussidio. __________ chiede anche, genericamente, che quali prove vengano assunti “doc., testi”. La genericità delle richieste non impone al TCA, a fronte della natura della fattispecie e dell’esito della procedura, di ottenere dal ricorrente specifiche in merito. D’altra parte,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dell'8 marzo 2001 nella causa A.C.R., G.P. e F.F., consid. 7a, H 115/00 e H 132/00;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questo Tribunale ritiene la fattispecie sufficientemente chiarita dall’esame degli atti dell’incarto per cui rinuncia all'assunzione di ulteriori prove.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