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36.2002.147 vom 31. Oktober 2002</w:t>
      </w:r>
    </w:p>
    <w:p>
      <w:r>
        <w:t>TI Tribunale d'appello, 2002-10-31, IT</w:t>
      </w:r>
    </w:p>
    <w:p>
      <w:r>
        <w:rPr>
          <w:b/>
        </w:rPr>
        <w:t xml:space="preserve">Quelle: </w:t>
      </w:r>
      <w:r>
        <w:t>https://mcp.opencaselaw.ch/entscheid/ti_gerichte_36.2002.147</w:t>
      </w:r>
    </w:p>
    <w:p>
      <w:r>
        <w:t>FR: TI_GERICHTE 36.2002.147 du 31 octobre 2002</w:t>
      </w:r>
    </w:p>
    <w:p>
      <w:r>
        <w:t>IT: TI_GERICHTE 36.2002.147 del 31 ottobre 2002</w:t>
      </w:r>
    </w:p>
    <w:p>
      <w:pPr>
        <w:pStyle w:val="Heading2"/>
      </w:pPr>
      <w:r>
        <w:t>Regeste</w:t>
      </w:r>
    </w:p>
    <w:p>
      <w:r>
        <w:t>Sentenza o decisione senza scheda</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Può estendere l’obbligo d’assicurazione a persone non aventi il domicilio in Svizzera, in particolare a quelle che: a. esercitano un’attività in Svizzera o vi risiedono per un periodo prolungato; b. lavorano all’estero per conto di un datore di lavoro con sede in Svizzera." L'art. 1 cpv. 1 OAMal precisa che " 1 Le persone domiciliate in Svizzera ai sensi degli articoli 23 a 26 del Codice civile svizzero (CC) sono tenute ad assicurarsi conformemente all’articolo 3 della legge." L'art. 5 cpv. 1 LAMal prevede poi che " 1 Se l’affiliazione è tempestiva (art. 3 cpv. 1), l’assicurazione inizia dall’acquisizione del domicilio o dalla nascita in Svizzera. Il Consiglio federale stabilisce l’inizio dell’assicurazione delle persone menzionate nell’articolo 3 capoverso 3." Secondo l'art. 6 cpv. 1 LAMal i Cantoni provvedono all'osservanza dell'obbligo d'assicurazione. Per il capoverso 2 l'autorità designata dal Cantone affilia a un assicuratore le persone tenute ad assicurarsi che non abbiano assolto questo obbligo tempestivamente. Giusta l'art. 7 cpv. 1 LAMal l'assicurato può cambiare assicuratore per la fine d'un semestre di un anno civile con preavviso di tre mesi. Il cpv. 2 prevede che al momento della notifica dei nuovi premi, l'assicurato può, con preavviso di un mese, cambiare assicuratore per la fine del mese che precede la validità dei nuovi premi. L'assicuratore deve annunciare i nuovi premi approvati dall'Ufficio federale delle assicurazioni sociali (Ufficio federale) a ogni assicurato con almeno due mesi d'anticipo e segnalare il diritto di cambiare assicuratore. Se l'assicurato deve cambiare assicuratore perché trasferisce il suo domicilio o cambia posto di lavoro, l'affiliazione termina al momento del trasferimento del domicilio o dell'inizio dell'attività presso il nuovo datore di lavoro (cpv. 3). Se un assicuratore, volontariamente o sulla base di una decisione di un'autorità, non esercita più l'assicurazione sociale malattie, il rapporto assicurativo termina con il ritiro dell'autorizzazione giusta l'articolo 13 (cpv. 4). Per il cpv. 5 il rapporto d'assicurazione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Infine, per il cpv. 6 il precedente assicuratore che impedisce il cambiamento d'assicuratore deve risarcire all'assicurato il danno risultante, in particolare la differenza di premio. Per l'art. 9 OAMal se, nonostante diffida, l'assicurato non paga premi o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(cpv. 1). Dopo la notifica dell'attestato di carenza di beni e l'avviso all'autorità d'assistenza sociale, l'assicuratore può sospendere la rimunerazione delle prestazioni finché i premi o le partecipazioni ai costi non siano stati interamente pagati. Se questi vengono pagati, l'assicuratore deve assumere i costi delle prestazioni fornite durante il periodo di sospensione (cpv. 2). Se l'assicurato in mora vuole cambiare assicuratore, l'attuale assicuratore può sciogliere il rapporto assicurativo solo se i premi o le partecipazioni ai costi sono stati interamente pagati (cpv. 3). Va a questo proposito rammentato che il TFA ha stabilito che l'art. 9 cpv. 3 OAMal non è conforme alla legge in quanto il legislatore non ha delegato al Consiglio federale la competenza di emanare disposizioni dettagliate in tema di esecuzione di crediti delle casse malati e nella misura in cui questo disposto dell'ordinanza limita il diritto di cambiare assicuratore previsto dall'art. 7 cpv. 1 e 2 LAMal, eccedendo in tal modo il quadro di una norma d'applicazione (DTF 125 V 266, cfr. anche DTF 126 V 265 consid. 4d). 2.2.   Nel caso di specie, dagli atti emerge che la famiglia __________ (padre, madre e due figli), assicurata presso __________ (ora __________) dal 1992, nel corso del mese di giugno 1996 ha sottoscritto una proposta di affiliazione presso la __________ (doc. da _ a _). Con scritto, non raccomandato, datato 30 giugno 1996, trasmesso alla Cassa malati __________, __________ ha comunicato che " con la presente le invio la disdetta della vostra cassa Malati per il sottoscritto e la mia famiglia. In quanto non mi è più possibile pagare i vostri premi perché sono troppo alti per noi. Mi considero libera da ogni impegno dal 1 di Agosto 1996" (doc. _). Il 10 marzo 1998 __________ ha scritto ad __________ affermando che " sono 2 anni che continuo a telefonare e scrivere, ho dato disdetta il 30-06-96 e da allora continuo ad avere sempre le rate e precetti. Adesso penso sia ora di definire le cose il più presto possibile, le rimando le rate sperando che finisca presto la situazione." (doc. _). L'assicuratore, con lettera del 30 aprile 1998 ha affermato di aver " contattato l'agenzia di __________, competente per l'evasione delle disdette assicurative, ma purtroppo le dobbiamo comunicare che per il 30.06.1996 non risulta alcuna lettera da parte sua. La invitiamo pertanto a volerci mettere a disposizione una copia della comunicazione di disdetta unitamente ad una copia della ricevuta postale per l'invio raccomandato ." (allegato a doc. _). Il 16 settembre 1998 __________ ha trasmesso a __________ uno scritto, con preghiera di trasmetterlo all'__________, nel quale conferma " che le persone sottoscritte (ndr: i membri della famiglia __________) sono assicurate con la nostra Cassa Malati in conformità alla vigente legge LAMal a far data dal 1 ° GIUGNO 1996 . " (doc. _) Da rilevare che questa comunicazione è giunta al vecchio assicuratore nel corso del 1998 (cfr. anche doc. _). In particolare dai timbri figuranti sulla disdetta del 30 giugno 1996, appare verosimile che lo scritto sia pervenuto alla cassa il 24 settembre 1998, accompagnato da una lettera non datata, firmata da __________, nella quale viene indicata la trasmissione dei due documenti (lettera 30 giugno 1996 e scritto 16 settembre 1998). Il 5 ottobre 1998 __________ ha scritto a __________ ribadendo che " come già comunicatole telefonicamente le riconfermiamo che la sua richiesta non può essere accettata non essendo in possesso della ricevuta postale per l'invio raccomandato della disdetta. Senza tale documento non possiamo pertanto modificare la nostra presa di posizione dello scorso 30 aprile 1998 ." (doc. _) Infine, più recentemente, il 29 novembre 2002 __________ ha trasmesso alla __________ una lettera nella quale ribadisce che " nel corso dell'anno 1996 abbiamo inoltrato regolare disdetta presso la vostra cassa malati, nonostante le nostre diverse comunicazioni scritte e telefoniche, riconfermandovi di avere inoltrato disdetta, abbiamo ancora il caso in sospeso. Come ben sapete, siamo assicurati presso la Cassa malati __________ a partire dal 1996. Pertanto, vi inoltriamo ancora una volta regolare disdetta per il 31.12.2002, visto che asserite di non avere mai ricevuto la disdetta sopra menzionata. Vi preghiamo di farci pervenire la dichiarazione di libero passaggio ." (doc. _) Il 17 dicembre 2002 __________ ha informato la famiglia __________ che " la disdetta dell'assicurazione obbligatoria __________ (LAMal), per il 31 dicembre 2002 diventerà effettiva unicamente quando ci trasmetterà un documento comprovante la copertura assicurativa presso un altro assicuratore (art. 7 LAMal). Senza quanto richiesto entro il 31 dicembre 2002, la sua affiliazione continuerà presso la nostra cassa ." (allegato doc. _) Con scritto 29 gennaio 2003 __________ ha informato l'insorgente di aver " ricevuto la conferma dal suo nuovo assicuratore malattia. Al riguardo le comunichiamo che l'uscita può avvenire per l'assicurazione obbligatoria (LAMal) per il 31 dicembre 2002. " (doc. _). Va poi rilevato che dagli atti emerge che le prestazioni mediche e ospedaliere, perlomeno dal 1999, sono state inviate alla __________ e pagate da quest'ultima (cfr. incarti delle due casse). 2.3.   Nel caso di specie, visto il tenore della decisione impugnata e delle competenze in merito dell'IAS, il TCA deve unicamente stabilire quale assicuratore è creditore dei premi e delle partecipazioni ai costi della famiglia __________ fino all'emanazione del provvedimento impugnato, ossia fino all'ottobre 2002, considerato che il giudice delle assicurazioni sociali non tien conto di modifiche legislative e di fatto verificatesi dopo il momento determinante della resa del provvedimento amministrativo (STFA del 17 giugno 2003 nella causa V., K 82/02; STFA del 17 giugno 2003 nella causa C., U 264/02; DTF 127 V 467 consid. 1, DTF 121 V 366 consid. 1b). Come visto in precedenza, l'art. 7 LAMal prevede che l'assicurato può cambiare assicuratore per la fine d'un semestre civile di un anno civile con preavviso di tre mesi (cpv. 1). In caso di aumento dei premi, l'assicurato può cambiare assicuratore per la fine di un mese con preavviso di un mese a partire dalla notifica dell'aumento (art. 7 cpv. 2 prima frase LAMal). Il cpv. 5 precisa tuttavia che il rapporto di 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In concreto dagli atti risulta che tutti i membri della famiglia __________ erano assicurati presso __________ perlomeno fino al 30 giugno 1996, data della lettera di disdetta al vecchio assicuratore. Dalle risultanze processuali emerge inoltre che la lettera di disdetta è giunta alla cassa malati __________ al più tardi nel corso del mese di settembre 1998, allorquando gli assicurati l'hanno allegata alle loro lettere di protesta per il continuo invio di precetti esecutivi (cfr. consid. 2.2.). Il ricorrente non è riuscito a comprovare la trasmissione della disdetta già in precedenza, ed in particolare nel corso del 1996. Infatti, dopo aver ottenuto una proroga per presentare nuove prove (doc. _) con scritto del 24 febbraio 2003 __________, moglie dell'assicurato, ha affermato che " mi dispiace ma non sono riuscita a trovare le mie dimissioni vecchie che avevo mandato alla cassa malati __________ dopo __________ ma posso dimostrare che __________ ha inviato i documenti necessari per la __________ dunque io sarei la vittima pagando la __________ voi pagavate la __________ ." (doc. _) Giova qui ricordare che la procedura in materia di assicurazioni sociali è retta dal principio inquisitorio (STFA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Nel caso di specie emerge che la lettera di disdetta del 30 giugno 1996 è giunta ad __________ unicamente nel corso del mese di settembre 1998 (cfr. supra). Le affermazioni del ricorrente, secondo il quale lo scritto è stato notificato precedentemente, non trovano conferma nell'incarto. 2.4.   Tuttavia, come si vedrà in seguito, anche se l'insorgente avesse comprovato la notifica della disdetta nel corso del mese di giugno 1996, l'esito del gravame non sarebbe modificato, nella misura in cui decisivo è il fatto che la conferma di affiliazione di __________ è giunta ad __________ unicamente nel corso del mese di settembre 1998 (cfr. art. 7 cpv. 5 LAMal). Infatti, per quanto concerne l'applicazione dell'art. 7 cpv. 5 LAMal, l'Alta Corte con sentenza del 9 gennaio 2001, pubblicata in DTF 127 V 38, ha stabilito che qualora il nuovo assicuratore solo dopo la scadenza del periodo di disdetta comunichi al precedente di assicurare l'interessato senza interruzione della protezione assicurativa, il precedente rapporto assicurativo cessa alla fine del mese in cui l'informazione tardiva perviene al precedente assicuratore. Nel caso giudicato dal TFA il nuovo assicuratore ha comunicato al vecchio assicuratore di assumere senza interruzione l'assicurazione il 10 gennaio 1997. Per cui la vecchia assicurazione è terminata il 31 gennaio 1997. Il TFA ha affermato: " ee) Eine Lückenfüllung im Sinne einer rückwirkenden Aufhebung des bisherigen Versicherungsverhältnisses auf den Zeitpunkt des Kündigungstermins, wie sie das BSV vorschlägt, ist abzulehnen. Die Kasse wendet zu Recht ein, damit würde Art. 7 Abs. 5 Satz 2 KVG , wonach der neue Versicherer bei unterlassener Mitteilung der versicherten Person den daraus entstandenen Schaden - insbesondere die Prämiendifferenz - zu ersetzen hat, untergraben, weil eine Prämiendifferenz gar nicht entstehen könne, wenn die verspätete Meldung des neuen Versicherers bewirke, dass der Versicherungsschutz beim alten Versicherer rückwirkend aufgelöst werde. Ebenso wenig soll eine im Sinne von Art. 7 Abs. 1 oder 2 KVG fristgerecht erfolgte Kündigung bei verspäteter Mitteilung des neuen Versicherers gemäss Art. 7 Abs. 5 KVG ihre Wirkung erst auf den nächstmöglichen Kündigungstermin (vgl. RKUV 1991 Nr. K 873 S. 195 Erw. 4a mit Hinweisen auf Lehre und Rechtsprechung) entfalten. Denn bei der verspäteten Mitteilung des neuen Versicherers über den ununterbrochenen Versicherungsschutz ist nicht die Gültigkeit der Kündigung an sich betroffen. Art.</w:t>
      </w:r>
    </w:p>
    <w:p>
      <w:r>
        <w:rPr>
          <w:b/>
        </w:rPr>
        <w:t>E. 7</w:t>
      </w:r>
    </w:p>
    <w:p>
      <w:r>
        <w:t>LAMal, de résilier son rapport d'assurance, en ce sens que, comme c'était le cas sous l'ancien droit, la validité de cette résiliation ne dépend pas de l'accord de l'assureur concerné. ", sottolineatura del redattore). Tuttavia, il rapporto assicurativo, in virtù dell'art. 7 cpv. 5 LAMal, termina solo se il nuovo assicuratore ha comunicato a quello precedente che assicura l'interessato senza interruzione della protezione assicurativa. Se la comunicazione giunge solo dopo la scadenza del periodo di disdetta, il precedente rapporto assicurativo cessa alla fine del mese in cui l'informazione perviene al precedente assicuratore (DTF 127 V 38). In concreto __________ ha comunicato ad __________ la continuazione del rapporto assicurativo dal 1.1.1996 (recte 1.6.1996) unicamente nel corso del mese di settembre 1998, per il tramite della famiglia __________ (cfr. incarto __________). Per cui, in applicazione dell'art. 7 cpv. 1, 2 e 5 LAMal e della giurisprudenza sviluppata in merito dal TFA, il rapporto assicurativo con __________ è cessato il 31 dicembre 1998, ossia il prossimo termine utile successivo alla disdetta e alla conferma da parte dell'assicuratore della continuità della copertura di base. In queste circostanze il ricorso va parzialmente accolto nel senso che __________ è creditrice dei premi e delle partecipazioni ai costi fino al 31 dicembre 1998. A partire dal 1° gennaio 1999 creditrice delle prestazioni è __________. La presente sentenza va notificata, all'IAS, agli assicurati, e alle Casse Malati __________ e __________, quali cointeressate.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