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36.2002.103 vom 24. Juli 2003</w:t>
      </w:r>
    </w:p>
    <w:p>
      <w:r>
        <w:t>TI Tribunale d'appello, 2003-07-24, IT</w:t>
      </w:r>
    </w:p>
    <w:p>
      <w:r>
        <w:rPr>
          <w:b/>
        </w:rPr>
        <w:t xml:space="preserve">Quelle: </w:t>
      </w:r>
      <w:r>
        <w:t>https://mcp.opencaselaw.ch/entscheid/ti_gerichte_36.2002.103</w:t>
      </w:r>
    </w:p>
    <w:p>
      <w:r>
        <w:t>FR: TI_GERICHTE 36.2002.103 du 24 juillet 2003</w:t>
      </w:r>
    </w:p>
    <w:p>
      <w:r>
        <w:t>IT: TI_GERICHTE 36.2002.103 del 24 luglio 2003</w:t>
      </w:r>
    </w:p>
    <w:p>
      <w:pPr>
        <w:pStyle w:val="Heading2"/>
      </w:pPr>
      <w:r>
        <w:t>Regeste</w:t>
      </w:r>
    </w:p>
    <w:p>
      <w:r>
        <w:t>Sentenza o decisione senza scheda</w:t>
      </w:r>
    </w:p>
    <w:p>
      <w:pPr>
        <w:pStyle w:val="Heading2"/>
      </w:pPr>
      <w:r>
        <w:t>Erwägungen</w:t>
      </w:r>
    </w:p>
    <w:p>
      <w:r>
        <w:rPr>
          <w:b/>
        </w:rPr>
        <w:t>E. 1</w:t>
      </w:r>
    </w:p>
    <w:p>
      <w:r>
        <w:t>Die Vorinstanz verneinte ein Rücktrittsrecht der Beklagten gemäss Art. 6 des Bundesgesetzes vom 2. April 1908 über den Versicherungsvertrag (VVG; SR 221.229.1), da nicht erstellt sei, dass die Klägerin ihre Anzeige- bzw. Nachmeldepflicht verletzt habe. Sie erwog, gemäss Art. 4.1.1 der Allgemeinen Versicherungsbedingungen für die Zusatzversicherung (im Folgenden: AVB) seien bei Inkrafttreten des Vertrages bereits bestehende Leiden von der Versicherung ausgeschlossen. Unter einem bestehenden Leiden sei eine Krankheit zu verstehen, die bereits ausgebrochen sei und bei der Aufnahme in die Kasse andaure. Sowohl Dr. Z. als auch die Rheumatologin Dr. G. seien übereinstimmend zum Schluss gekommen, dass die Klägerin an einer chronischen Polyarthritis leide, deren erster Schub im Jahre 1990 erfolgt sei. Zum Zeitpunkt des Vertragsschlusses sei diese Krankheit bereits ausgebrochen gewesen, wenn sie auch zwischen Januar 1991 und Herbst 1997 offenbar keine Symptome gezeigt habe. (…)</w:t>
      </w:r>
    </w:p>
    <w:p>
      <w:r>
        <w:rPr>
          <w:b/>
        </w:rPr>
        <w:t>E. 2</w:t>
      </w:r>
    </w:p>
    <w:p>
      <w:r>
        <w:t>a) Dass der Klägerin keine Verletzung ihrer Anzeigepflicht vorgeworfen werden kann und die Beklagte mithin zu einem Vertragsrücktritt gemäss Art. 6 VVG nicht berechtigt war, ist nicht mehr umstritten. Zu beurteilen bleibt, ob die Beklagte berechtigt ist, die Ausrichtung von Leistungen für das erneut ausgebrochene Arthritisleiden der Klägerin zu verweigern. Dass die Untersuchung durch Dr. Z. vom 25. November 1997 mangelhaft gewesen sei, wird von der Beklagten nicht behauptet und ergibt sich auch nicht aus den vorinstanzlichen Sachverhaltsfeststellungen, so dass auf die Frage, wem dies anzulasten wäre, nicht einzugehen ist. b) Die Beklagte hält den Argumenten der Klägerin sinngemäss entgegen, eine individuelle Abrede betreffend Kostenübernahme für ein bei Vertragsschluss bereits bestehendes Leiden sei gar nicht möglich, da eine entsprechende Abrede gemäss dem zwingend anwendbaren Art. 9 VVG nichtig wäre. aa) Gemäss Art. 9 VVG ist ein Versicherungsvertrag u.a. dann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unerheblich (ROELLI/KELLER/TÄNNLER, Kommentar zum Schweizerischen Bundesgesetz über den Versicherungsvertrag, Band I, Bern 1968, S. 172 ff.). In der Krankenversicherung besteht die Gefahr, gegen deren Folgen versichert wird, in der Erkrankung der versicherten Person (ROELLI/KELLER/TÄNNLER, a.a.O., S. 234). Die Beklagte versichert als Krankheit "jede Beeinträchtigung der körperlichen oder geistigen Gesundheit, die nicht Folge eines Unfalles ist und die eine medizinische Untersuchung oder Behandlung erfordert oder eine Arbeitsunfähigkeit zur Folge hat" (Ziff.</w:t>
      </w:r>
    </w:p>
    <w:p>
      <w:r>
        <w:rPr>
          <w:b/>
        </w:rPr>
        <w:t>E. 2.4</w:t>
      </w:r>
    </w:p>
    <w:p>
      <w:r>
        <w:t>AVB); die Umschreibung entspricht der Krankheitsdefinition nach Art. 2 Abs. 1 des Bundesgesetzes vom 18. März 1994 über die Krankenversicherung (KVG; SR 832.10). Ist eine Krankheit im Sinne dieser Definition bei Vertragsschluss bereits ausgebrochen, so ist die Versicherung gegen ihre Folgen nach Art. 9 VVG ausgeschlossen, unbekümmert darum, ob sie noch andauert (vgl. BGE 118 V 158 E. 5c S. 169). Nicht erfasst werden von Art. 9 VVG Fälle, da die Gefahr nur teilweise eingetreten ist; die Versicherung eines nach Vertragsschluss eingetretenen Teilereignisses ist zulässig (ROELLI/KELLER/TÄNNLER, a.a.O., S. 175 und Fn. 1). Als nur teilweise eingetreten gilt die Gefahr bei einzelnen Krankheitsfällen (a.a.O., S. 610); insoweit schliessen Erkrankungen vor Abschluss des Versicherungsvertrages die Deckung künftiger Erkrankungen nicht ohne weiteres aus, handle es sich um gleichartige Erkrankungen oder um andersartige. Fraglich ist nun, wie ein Gesundheitszustand zu bewerten ist, wenn die Krankheit früher bereits einmal ausgebrochen ist und, obwohl seither eine längere Phase der Symptomfreiheit zu verzeichnen war, aus medizinischer Sicht die Gefahr von Rückfällen besteht. bb) Nach den im angefochtenen Urteil zitierten Äusserungen von Dr. B. soll sich aus seinen Aufzeichnungen ergeben, dass die Röntgenbilder der Hände und Füsse der Klägerin nebst geringen Abnutzungen Hinweise auf eine Polyarthritis zeigten. Dr. G. erklärte zu Handen der Vorinstanz, eine chronische Polyarthritis könne chronisch progressiv oder intermittierend mit Perioden von teilweiser oder vollständiger Remission verlaufen; bei der Klägerin sei von einem intermittierenden Verlauf auszugehen, wobei im Jahre 1990 der erste Schub erfolgt sei. Schliesslich diagnostizierte nach den Feststellungen der Vorinstanz auch Dr. Z. nach dem Auftreten des zweiten Schubes eine chronische Polyarthritis, wobei die Erkrankung im Jahre 1990 als deren erster Schub zu betrachten sei. Aus medizinischer Sicht ist demnach die Erkrankung der Klägerin als einheitliches Ereignis aufzufassen, wobei die Symptome nur intermittierend auftreten. Der rechtliche Krankheitsbegriff deckt sich nicht notwendig mit dem medizinischen (BGE 124 V 118 E. 3b S. 121). Das heisst aber nicht, dass er beliebig definierbar ist und auf medizinische Grundgegebenheiten keine Rücksicht zu nehmen hat. Dies wäre aber der Fall, wenn nur darauf abgestellt würde, ob jemand an gesundheitlichen Symptomen leidet und unberücksichtigt bliebe, dass sich die Gesundheit trotz Verschwindens der Symptome in einem prekären Zustand befindet, wenn sich der Wiedereintritt der Störung mit Wahrscheinlichkeit voraussehen lässt, die Krankheit also trotz vorübergehender Symptomfreiheit als Ursache künftiger Störungen bestehen bleibt. Eine Differenzierung aufgrund mehr oder weniger langer symptomfreier Phasen führte zu kaum lösbaren Abgrenzungsschwierigkeiten. Daraus folgt aber, dass das erneute Auftreten von Symptomen einer vorbestandenen, rückfallgefährdeten Krankheit juristisch nicht als selbstständige Neuerkrankung bzw. als Teilereignis aufzufassen ist, sondern als Fortdauern einer bereits eingetretenen Krankheit, mithin als Anwendungsfall eines bereits eingetretenen Ereignisses im Sinne von Art. 9 VVG . Die Auffassung, wonach nicht das Auftreten von Symptomen, sondern deren medizinische Ursache für die Definition des Krankheitsbegriffs im Vordergrund steht, ist mit der Praxis des Eidgenössischen Versicherungsgerichts (BGE 124 V 118 E. 6b S. 124 f.), aber auch mit der Regelung des Vorbehaltsrechts in der obligatorischen Krankenversicherung im Einklang. Art. 69 Abs. 1 KVG (SR 832.10) behandelt den Rückfall bezüglich des Ausschlusses aus der freiwilligen Taggeldversicherung ausdrücklich gleich wie eine bestehende Krankheit; schon Art. 5 Abs. 3 KVG kannte eine entsprechende Regelung, die im Übrigen nach der Botschaft des Bundesrates (BBl 1961 I 1440) in Anlehnung an Art. 9 VVG getroffen wurde, dem man auch damals das Verbot der Versicherung von Rückfällen entnahm. Obwohl der Krankheitsschub der Klägerin im Jahre 1998 nach einer relativ langen symptomfreien Phase auftrat, liegt aufgrund der verbindlichen Sachverhaltsdarstellung der behandelnden Ärzte ein Rückfall in eine vorbestehende Krankheit vor. Somit war das massgebende Ereignis mit der vor Vertragsschluss erfolgten Arthritiserkrankung der Klägerin bereits eingetreten und dieses Leiden damit gemäss Art. 9 VVG nicht mehr versicherbar. Da es sich hierbei um eine zwingende Vorschrift handelt ( Art. 97 Abs. 1 VVG ), ist irrelevant, ob die zwischen den Parteien getroffene Individualabrede nach Treu und Glauben als Derogation des Leistungsausschlusses gemäss Art. 4.1.1 AVB zu verstehen wäre." (DTF 127 III 21, sottolineature del redattore) Nel caso di specie, come emerge dal questionario di salute, alla domanda "prevedete di richiedere un consulto medico o di subire un'ospedalizzazione?" figura un'indicazione positiva con l'aggiunta che l'ospedalizzazione è prevista per il 10 dicembre 2001 (doc. _). Per cui, in virtù dell'art. 9 LCA, a prescindere dalla questione quo alla conclusione del contratto, la copertura del rischio già accaduto, seppur regolarmente annunciato, non era possibile (DTF 127 III 21). La Cassa, anche se il contratto fosse stato concluso, non avrebbe dovuto rimborsare alcunché per la degenza presso l'ospedale __________. La petizione va di conseguenza respinta. 2.9.   Le parti, nel corso di causa, hanno chiesto l'assunzione di ulteriori prove (in specie documentali, cfr. I pag. 5/6). Come visto in precedenza il TCA ha sentito 4 testi ed ha richiamato numerosa documentazione dall'Ospedale __________ rispettivamente documenti sono stati prodotti anche dalla convenuta. A mente di questo Tribunale l'assunzione di ulteriori prove non modificherebbe l'esito della vertenza essendo la fattispecie sufficientemente chiarita.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La petizione va respinta senza carico di tasse e spese.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