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36.2001.39 vom 5. November 2001</w:t>
      </w:r>
    </w:p>
    <w:p>
      <w:r>
        <w:t>TI Tribunale d'appello, 2001-11-05, IT</w:t>
      </w:r>
    </w:p>
    <w:p>
      <w:r>
        <w:rPr>
          <w:b/>
        </w:rPr>
        <w:t xml:space="preserve">Quelle: </w:t>
      </w:r>
      <w:r>
        <w:t>https://mcp.opencaselaw.ch/entscheid/ti_gerichte_36.2001.39</w:t>
      </w:r>
    </w:p>
    <w:p>
      <w:r>
        <w:t>FR: TI_GERICHTE 36.2001.39 du 5 novembre 2001</w:t>
      </w:r>
    </w:p>
    <w:p>
      <w:r>
        <w:t>IT: TI_GERICHTE 36.2001.39 del 5 novembre 2001</w:t>
      </w:r>
    </w:p>
    <w:p>
      <w:pPr>
        <w:pStyle w:val="Heading2"/>
      </w:pPr>
      <w:r>
        <w:t>Regeste</w:t>
      </w:r>
    </w:p>
    <w:p>
      <w:r>
        <w:t>Sentenza o decisione senza scheda</w:t>
      </w:r>
    </w:p>
    <w:p>
      <w:pPr>
        <w:pStyle w:val="Heading2"/>
      </w:pPr>
      <w:r>
        <w:t>Erwägungen</w:t>
      </w:r>
    </w:p>
    <w:p>
      <w:r>
        <w:rPr>
          <w:b/>
        </w:rPr>
        <w:t>E. 35</w:t>
      </w:r>
    </w:p>
    <w:p>
      <w:r>
        <w:t>Abs. 2 lit. e in Verbindung mit Art. 38 KVG vorgesehenen Regelung der selbst­ständigen nichtärztlichen Psychotherapie im 6. Abschnitt der KVV (Art. 46 KVV ff.; vgl. dazu BGE 125 V 284) die Möglichkeit beste­hen bleiben soll, die Behandlung durch nichtärztliche Psychologen und Psychotherapeuten zu Lasten der obligatorischen Kranken­pflegeversicherung als delegierte ärztliche Psychotherapie durch­zuführen. Es ist denkbar, dass ‑ wie für die selbstständige nichtärzt­liche Psychotherapie ‑ in der KVV auch festgelegt wird, unter welchen Bedingungen (namentlich persönliche und fachliche Voraussetzungen der Therapeuten) die delegierte ärztliche Psycho­therapie zu Lasten der obligatorischen Krankenpflegeversicherung zulässig ist. Bis zum Zeitpunkt, da allenfalls entsprechende Vorschriften in Kraft treten, ist mit den Parteien und der Vorinstanz davon auszugehen, dass die delegierte ärztliche Psychotherapie zu Lasten der obligatorischen Krankenpflegeversicherung geht, sofern die gemäss Rechtsprechung zum KUVG erforderlichen Voraus­setzungen (Tätigkeit in den Praxisräumen des Arztes und unter des­sen Aufsicht und Verantwortlichkeit; siehe Erw. 2b hievor) erfüllt sind. (TFA 125 V 444/445 cons. 2c e 2d) Come indicato nel passaggio citato (cfr. pto. b in initio) la giurisprudenza ha considerato che gli psicoterapeuti non medici esercitanti la loro professione a titolo indipendente non vanno riconosciuti quali fornitori di prestazioni. Il TFA (DTF 125 V 284) ha ritenuto l'art. 46 cpv. 1 OAMal, nella misura in cui tale norma (in relazione con gli art. 25 cpv. 2, 35 cpv. 2 e 38 LAMal) non elenca tra i dispensatori di cura gli psicoterapeuti, conforme alla legge. In sostanza, dunque, gli assicuratori malattia devono corrispondere, in virtù dell'assicurazione obbligatoria delle cure medico sanitarie, le psicoterapie, prestate conformemente agli art. 2 e 3 Opre, fornite da medici rispettivamente da paramedici al servizio del medico da eseguirsi nei locali del medico, sotto la sua sorveglianza e responsabilità. Ciò non è avvenuto nel caso in discussione. 2.3.   In concreto va deciso ora se le prestazioni in discussione devono essere rimborsate grazie alle coperture complementari sottoscritte dalla parte attrice. __________ ha infatti fatto capo a psicoterapia eseguita dalla signora __________ presso il suo studio su indicazione della pediatra del bambino e su indicazione del dott. __________, medico specialista in medicina interna. __________ ha quindi agito sotto sua responsabilità in locali suoi e non sotto la guida del medico. L'assicurato beneficia, come più sopra riferito, di prestazione complementare denominata __________ che copre prestazioni di psicoterapie limitatamente al 75% delle fatture emesse e sino ad un massimale di CHF 2'000.-- nell'arco di 3 anni civili. Dato l'esito della petizione non è necessario verificare in che termini psicoterapie fornite dalla psicologa che si è occupata precedentemente di __________ (cfr. Doc. _ certificato della dr.ssa __________ che riferisce di terapia presso la signora __________ a partire dal gennaio 2000) siano computate nel massimale citato. La copertura offerta con l'assicurazione denominata __________ prevede, per il tema specifico che qui ci occupa, l'intervento finanziario di __________ nei termini citati se i trattamenti vengono eseguiti da "psicoterapeuti paramedici riconosciuti". All'art. 13.2 viene chiarito il concetto: " Sono psicoterapeuti paramedici riconosciuti, gli psicologi indipendenti che sono membri dell'associazione svizzera degli psicoterapeuti (ASP) o che sono riconosciuti dal Concordato degli assicuratori malattia svizzeri (CAMS)." (Doc. _) Sono quindi rimborsate, in virtù del contratto che vincola le parti, le prestazioni eseguite da psicologi indipendenti membri ASP o riconosciuti dal CAMS, escluse comunque le psicoterapie che tendono all'autocoscienza, all'autorealizzazione o allo sviluppo della personalità rispettivamente che non siano il trattamento di una malattia. A proposito dell'adempimento da parte della signora __________ dei requisiti professionali posti dal contratto la psicologa è stata interpellata dal giudice delegato. Già in precedenza la terapeuta si era espressa - nei confronti della __________ - con scritto 23 marzo 2001. In tale prima missiva la psicologa specificava di essere " abilitata ad esercitare la professione di psicologa nel Cantone Ticino dal 15.04.1996." e di essere in possesso di un attestato di formazione quadriennale alla terapia sistemica o della famiglia. Nella sua lettera (Doc. _) la signora __________ indicava poi che " Per essere iscritti come membro SPV … mi necessitano ancora delle ore di supervisione individuale e di gruppo, come richiede la formazione psicoterapeutica." In risposta a domande del giudice delegato la signora __________ ha indicato come: " (…) __________ mi è stato segnalato telefonicamente dalla madre nel novembre 2000 al mio studio privato in __________. Dopo un primo colloquio con la madre (28.11.2000) e seguenti tre colloqui con entrambi i genitori (12.12.2000; 21.12.2000 e 16.01.2001), ho iniziato le consultazioni psicologiche con __________ il 25.01.2001. Da allora ho seguito regolarmente il bambino a livello psicologico, dapprima a frequenza quindicinale (completate con ulteriori colloqui con i genitori vista la giovane età del bambino) poi, da inizio maggio 2001, a frequenza settimanale. (…)" (Doc. _) In merito alla sua formazione la signora __________ ha precisato di avere studiato psicologia all'Università di __________ con il conseguimento il 21 febbraio 1992 della licenza, di avere conseguito il certificato di pratica clinica (__________1993) ed il certificato al libero esercizio della professione di psicologa nel Cantone Ticino (il __________1996) e di avere svolto - dal 1996 al 1999 - i corsi presso il Centro __________ per la formazione alla psicoterapia familiare sistemica. La psicologa ha precisato di avere frequentato dal 1995 "una formazione teorica continua sul metodo prescelto … (e) 80 ore di applicazione del metodo su di sé, ed ancora: " (…) Dal 1995 ad oggi: supervisione individuale presso la Dr.ssa __________, psicoterapeuta FSP, __________ (totale 110 ore). Dal 1996 ad oggi: supervisioni di gruppo (totale 211 ore). Attuale supervisore di gruppo: Dr.ssa __________, Codirettrice del __________. Dal 1996 sono membro della Federazione Svizzera degli Psicologi (FSP), membro della Società Ticinese di Ricerca e Psicoterapia Sistemica (STIRPS), membro dell'Associazione Ticinese Psicologi e Psicoterapeuti (ATPP) e membro dell'Associazione Svizzera dei Neuropsicologi. Non sono ancora membro dell'Associazione Svizzera degli Psicoterapeuti (ASP). Per ottenere il titolo di psicoterapeuta mi mancano circa 85 ore di formazione teorica, 120 ore di applicazione del metodo su di sé, 100 ore di supervisione individuale e 400 ore di attività terapeutica documentata. (…)" (Doc. _) La specialista, come rammenta anche la Cassa nella lettera 25 luglio 2001 al TCA (XV), ammette quindi di non possedere i requisiti fissati dalle condizioni contrattuali dell'assicurazione __________ difettando un suo riconoscimento da parte del CMAS e l'appartenenza alla FSP. 2.4.   La regola posta dalle condizioni di assicurazione, ed in particolare dall'art. 13.2 sul riconoscimento dei terapeuti da parte della Cassa, è chiara ed esplicita. La stessa va interpretata conformemente ai principi in vigore in materia fondati sulla reale  volontà delle parti e sul principio dell'affidamento (G. Stössel, Kommentar zum schweizerischen Privatrecht, Bundesgesetz über den Versicherungsvertrag (VVG), Basilea 2001 p. 24‑25 N° 22‑23 e giurisprudenza federale citata). Dalla  norma emerge chiaramente la volontà di subordinare il risarcimento dei costi di una psicoterapia al fatto che il terapeuta sia riconosciuto dalla Cassa malati la quale fa dipendere detto riconoscimento dall'appartenenza ‑ o meno ‑ della persona interessata all'Associazione Svizzera degli psicoterapeuti rispettivamente ammette le prestazioni offerte da psicoterapeuti riconosciuti dal Concordato Svizzero degli assicuratori malattia. Alla luce di quanto precede, siccome - pur con tutte le competenze e capacità che le vanno riconosciute alla luce della documentazione prodotta - __________ non dispone dei requisiti per eseguire - a carico dell'assicurazione complementare __________ - delle psicoterapie, la petizione va respinta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