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36.2001.28 vom 8. März 2001</w:t>
      </w:r>
    </w:p>
    <w:p>
      <w:r>
        <w:t>TI Tribunale d'appello, 2001-03-08, IT</w:t>
      </w:r>
    </w:p>
    <w:p>
      <w:r>
        <w:rPr>
          <w:b/>
        </w:rPr>
        <w:t xml:space="preserve">Quelle: </w:t>
      </w:r>
      <w:r>
        <w:t>https://mcp.opencaselaw.ch/entscheid/ti_gerichte_36.2001.28</w:t>
      </w:r>
    </w:p>
    <w:p>
      <w:r>
        <w:t>FR: TI_GERICHTE 36.2001.28 du 8 mars 2001</w:t>
      </w:r>
    </w:p>
    <w:p>
      <w:r>
        <w:t>IT: TI_GERICHTE 36.2001.28 del 8 marzo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n.36.2001.00028</w:t>
      </w:r>
    </w:p>
    <w:p>
      <w:r>
        <w:t>ir/gm</w:t>
      </w:r>
    </w:p>
    <w:p>
      <w:r>
        <w:t>Lugano</w:t>
      </w:r>
    </w:p>
    <w:p>
      <w:r>
        <w:t>17 maggio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15 marzo 2001 interposto da</w:t>
      </w:r>
    </w:p>
    <w:p>
      <w:r>
        <w:t>__________,</w:t>
      </w:r>
    </w:p>
    <w:p>
      <w:r>
        <w:t>contro</w:t>
      </w:r>
    </w:p>
    <w:p>
      <w:r>
        <w:t>la decisione del 8 marzo 2001 emanata da</w:t>
      </w:r>
    </w:p>
    <w:p>
      <w:r>
        <w:t>Istituto assicurazioni sociali Ufficio assicurazione malattia,6501 Bellinzona,</w:t>
      </w:r>
    </w:p>
    <w:p>
      <w:r>
        <w:t>in materia di assicurazione sociale contro le malattie</w:t>
      </w:r>
    </w:p>
    <w:p>
      <w:r>
        <w:t>letti ed esaminati gli atti;</w:t>
      </w:r>
    </w:p>
    <w:p>
      <w:r>
        <w:t>visto in particolare lo scritto della parte convenuta che precisa di aver emesso in data 15 maggio 2001 una nuova decisione (cfr. Doc. _)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