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36.2001.2 vom 15. Dezember 2000</w:t>
      </w:r>
    </w:p>
    <w:p>
      <w:r>
        <w:t>TI Tribunale d'appello, 2000-12-15, IT</w:t>
      </w:r>
    </w:p>
    <w:p>
      <w:r>
        <w:rPr>
          <w:b/>
        </w:rPr>
        <w:t xml:space="preserve">Quelle: </w:t>
      </w:r>
      <w:r>
        <w:t>https://mcp.opencaselaw.ch/entscheid/ti_gerichte_36.2001.2</w:t>
      </w:r>
    </w:p>
    <w:p>
      <w:r>
        <w:t>FR: TI_GERICHTE 36.2001.2 du 15 décembre 2000</w:t>
      </w:r>
    </w:p>
    <w:p>
      <w:r>
        <w:t>IT: TI_GERICHTE 36.2001.2 del 15 dicembre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n.36.2001.00002</w:t>
      </w:r>
    </w:p>
    <w:p>
      <w:r>
        <w:t>grw/gm</w:t>
      </w:r>
    </w:p>
    <w:p>
      <w:r>
        <w:t>Lugano</w:t>
      </w:r>
    </w:p>
    <w:p>
      <w:r>
        <w:t>25 gennaio 2001</w:t>
      </w:r>
    </w:p>
    <w:p>
      <w:r>
        <w:t>In nomedella Repubblica e Cantonedel Ticino</w:t>
      </w:r>
    </w:p>
    <w:p>
      <w:r>
        <w:t>La vicepresidentedel Tribunale cantonale delle assicurazioni</w:t>
      </w:r>
    </w:p>
    <w:p>
      <w:r>
        <w:t>Giudice Giovanna Roggero-Will</w:t>
      </w:r>
    </w:p>
    <w:p>
      <w:r>
        <w:t>visto il ricorso del 9 gennaio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dicembre 2000 emanata da</w:t>
      </w:r>
    </w:p>
    <w:p>
      <w:r>
        <w:t>__________,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vista la lettera 19 gennaio 2001 della parte convenuta che precisa di aver annullato la decisione qui impugnata (III);</w:t>
      </w:r>
    </w:p>
    <w:p>
      <w:r>
        <w:t>ricordato che, ai sensi dell'art. 3a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visto lo scritto 25 gennaio 2001 dell'__________ la quale, dopo aver rilevato che il ricorso è stato provocato dal grave disordine amministrativo della Cassa malati __________, postula l'assegnazione di adeguate ripetibili (V);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 la Cassa malati __________ verserà alla parte ricorrente fr. 500.-- a titolo di ripetibili;</w:t>
      </w:r>
    </w:p>
    <w:p>
      <w:r>
        <w:t>3.   intimazione alle parti a sensi ed effetti di legge.</w:t>
      </w:r>
    </w:p>
    <w:p>
      <w:r>
        <w:t>La vicepresidente</w:t>
      </w:r>
    </w:p>
    <w:p>
      <w:r>
        <w:t>del Tribunale cantonale delle assicurazioni</w:t>
      </w:r>
    </w:p>
    <w:p>
      <w:r>
        <w:t>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