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36.2000.99 vom 27. September 2001</w:t>
      </w:r>
    </w:p>
    <w:p>
      <w:r>
        <w:t>TI Tribunale d'appello, 2001-09-27, IT</w:t>
      </w:r>
    </w:p>
    <w:p>
      <w:r>
        <w:rPr>
          <w:b/>
        </w:rPr>
        <w:t xml:space="preserve">Quelle: </w:t>
      </w:r>
      <w:r>
        <w:t>https://mcp.opencaselaw.ch/entscheid/ti_gerichte_36.2000.99</w:t>
      </w:r>
    </w:p>
    <w:p>
      <w:r>
        <w:t>FR: TI_GERICHTE 36.2000.99 du 27 septembre 2001</w:t>
      </w:r>
    </w:p>
    <w:p>
      <w:r>
        <w:t>IT: TI_GERICHTE 36.2000.99 del 27 settembre 2001</w:t>
      </w:r>
    </w:p>
    <w:p>
      <w:pPr>
        <w:pStyle w:val="Heading2"/>
      </w:pPr>
      <w:r>
        <w:t>Regeste</w:t>
      </w:r>
    </w:p>
    <w:p>
      <w:r>
        <w:t>Sentenza o decisione senza scheda</w:t>
      </w:r>
    </w:p>
    <w:p>
      <w:pPr>
        <w:pStyle w:val="Heading2"/>
      </w:pPr>
      <w:r>
        <w:t>Erwägungen</w:t>
      </w:r>
    </w:p>
    <w:p>
      <w:r>
        <w:rPr>
          <w:b/>
        </w:rPr>
        <w:t>E. 25</w:t>
      </w:r>
    </w:p>
    <w:p>
      <w:r>
        <w:t>giugno 1999 la __________ ha pure dichiarato di non contestare in alcun modo che le condizioni generali non fanno diretto riferimento alla lista degli ospedali del Cantone di domicilio (doc. _). 2.13   Alla luce delle considerazioni esposte questa Corte ritiene che il tenore delle disposizioni dell'assicurazione complementare __________, nella versione in vigore nel 1997, non può dar adito a malintesi. Colui che conclude questo tipo di assicurazione è infatti autorizzato a farsi ricoverare in un istituto approvato dall'__________, inserito nell'apposita lista, che l'assicuratore si impegna a consegnare aggiornata. Secondo le norme citate,  quindi, la limitazione dell'Istituto di cura non è riferita necessariamente al Cantone di domicilio (doc. _). Trattandosi tuttavia di un'assicurazione con limitazione della scelta dello stabilimento __________, come qualsiasi terzo ragionevole nelle medesime circostanze, poteva e doveva aspettarsi che la lista degli stabilimenti venisse regolarmente aggiornata. Questa circostanza si è in particolare realizzata nel 1998 (X, doc. _), anno in cui la convenuta ha limitato la scelta degli assicurati agli ospedali inseriti nella pianificazione ospedaliera cantonale (cfr. consid. 2.10). A mente del TCA, queste considerazioni non giustificano tuttavia in concreto il rifiuto da parte della convenuta di assumere i costi della degenza dell'assicurato presso la Clinica __________. In effetti l'assicurato sostiene di non aver mai ricevuto né di aver preso conoscenza della comunicazione trasmessa pendente causa dalla convenuta e relativa alla limitazione della scelta degli istituti ospedalieri a quelli inclusi nella pianificazione ospedaliera cantonale. La convenuta dal canto suo non ha potuto apportare la prova - a suo carico - dell'effettiva consegna del documento all'assicurato (X, doc. _; doc. _). In simili condizioni i costi della degenza presso l'Istituto __________ devono essere posti a carico dell'__________. Con riferimento alla lista degli istituti di cura, nell'art. 6 delle condizioni generali è stato infatti utilizzato il verbo "consegnare" che implica, a differenza dei verbi inviare, spedire o trasmettere anche la ricezione da parte del destinatario dell'oggetto da consegnare. In effetti il vocabolario della lingua italiana Zingarelli indica alla voce "consegnare" il seguente  significato: "affidare, dare in custodia o in possesso". Il termine tedesco "auszuhändigen" conferma e ne rende ancor più precisamente il senso. Tenendo quindi conto del senso che viene attribuito al verbo esaminato nel linguaggio del paese o in quello corrente rispettivamente del significato che l'assicuratore deve aspettarsi che venga dato dagli assicurati (O. Carré, op. cit. p., 76), si deve concludere che l'attore poteva e doveva ritenere in buona fede che la lista degli Istituti fosse non solo inviata agli interessati, ma che essi venissero posti nelle condizioni di prendere concretamente conoscenza del contenuto. La Cassa ha comunque chiaramente ammesso (cfr. X) di non potere dimostrare la ricevuta della lista rispettivamente l'intimazione della stessa. Un invio per lettera semplice non può quindi essere considerato sufficiente. Il fatto che l'assicurato deve venire a conoscenza della lista aggiornata, affinché la limitazione della scelta dell'Istituto gli sia opponibile, è pure chiaramente confermato dal tenore dell'art. 6.2 delle condizioni speciali in esame. Solo se l'interessato viene effettivamente messo a conoscenza della lista contenente la limitazione della scelta l'assicurato vien messo in condizione di concludere l'assicurazione __________ e quindi di ripristinare integralmente la copertura assicurativa esistente prima della modifica della lista. La comunicazione del gennaio 1998 ha introdotto importanti limitazioni restringendo la scelta agli istituti inseriti nella pianificazione del cantone di domicilio. Se confrontata con la situazione del 1997, in cui vi era una libera scelta totale, vi è stata una rilevante limitazione nella libertà di optare tra gli istituti ospedalieri. Anche da questo punto di vista quindi, l'assicurato poteva e doveva aspettarsi in buona fede che la nuova lista venisse posta a sua conoscenza. L'invio semplice non giunto a destinazione non adempie i requisiti dell'art. 6.1. In assenza di un lista da cui dedurre la limitazione a determinati istituti l'assicurato, alla luce del tenore delle disposizioni speciali summenzionate, poteva e doveva ritenere, come qualsiasi terzo in buona fede, di essere autorizzato a farsi ricoverare e curare in un istituto di cura approvato dall'__________, qual era in quel momento l'__________. 2.14   La convenuta ha fatto pure riferimento all'art. 14 delle condizioni generali per l'assicurazione malattia complementare a sostegno delle sue tesi. La norma così recita: " Articolo 14 Avviso di sinistro 14.1  In caso di incapacità al lavoro, di ricovero, di intervento chirurgico e di cura balneare, l'assicurato è tenuto ad informarne immediatamente __________, sotto riserva dei casi d'urgenza. 14.2  Non è dovuta alcuna prestazione nei casi indicati nel precedente paragrafo consecutivi a malattie e infortuni che non siano dichiarati entro tre giorni, ameno che il ritardo non sia imputabile all'assicurato. 14.3  Nessun accordo telefonico può essere addotto come pretesto per far valere un qualsiasi diritto alle prestazioni." La convenuta si è avvalsa - a torto - di questa norma solo durante l'ultimo scambio di corrispondenza e dopo aver già ammesso parzialmente il proprio obbligo prestativo. In effetti dallo scritto di cui al doc. _ emerge che già il 9 novembre 1998 e quindi prima dell'intervento l'__________ era a conoscenza del caso. 2.15   Alla luce delle considerazioni esposte ai considerandi precedenti la petizione dev'essere pertanto accolta e l'__________ condannata rimborsare a __________ i costi insorti in seguito alla degenza e al relativo intervento chirurgico a cui è stato sottoposto presso l'__________, in base alle condizioni d'assicurazione __________. L'esito dell'impugnativa comporta, per la parte vincente patrocinata da un avvocato, il riconoscimento di congrue ripetibili che considerino l'impegno. Appare giustificato fissare l'importo delle ripetibili da porre a carico della Cassa malati __________ in CHF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