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36.2000.87 vom 15. Juni 2000</w:t>
      </w:r>
    </w:p>
    <w:p>
      <w:r>
        <w:t>TI Tribunale d'appello, 2000-06-15, IT</w:t>
      </w:r>
    </w:p>
    <w:p>
      <w:r>
        <w:rPr>
          <w:b/>
        </w:rPr>
        <w:t xml:space="preserve">Quelle: </w:t>
      </w:r>
      <w:r>
        <w:t>https://mcp.opencaselaw.ch/entscheid/ti_gerichte_36.2000.87</w:t>
      </w:r>
    </w:p>
    <w:p>
      <w:r>
        <w:t>FR: TI_GERICHTE 36.2000.87 du 15 juin 2000</w:t>
      </w:r>
    </w:p>
    <w:p>
      <w:r>
        <w:t>IT: TI_GERICHTE 36.2000.87 del 15 giugno 2000</w:t>
      </w:r>
    </w:p>
    <w:p>
      <w:pPr>
        <w:pStyle w:val="Heading2"/>
      </w:pPr>
      <w:r>
        <w:t>Regeste</w:t>
      </w:r>
    </w:p>
    <w:p>
      <w:r>
        <w:t>Sentenza o decisione senza scheda</w:t>
      </w:r>
    </w:p>
    <w:p>
      <w:pPr>
        <w:pStyle w:val="Heading2"/>
      </w:pPr>
      <w:r>
        <w:t>Erwägungen</w:t>
      </w:r>
    </w:p>
    <w:p>
      <w:r>
        <w:rPr>
          <w:b/>
        </w:rPr>
        <w:t>E. 12</w:t>
      </w:r>
    </w:p>
    <w:p>
      <w:r>
        <w:t>¹ salario mensile risultante dal conteggio paga di aprile 2000; ² assegni familiari. Successivamente, l'IAS ha provveduto a trasformare il summenzionato reddito in imponibile annuo, in applicazione delle tabelle di conversione elaborate dall'Istituto convenuto in collaborazione con l'Amministrazione delle contribuzioni (cfr. art. 3 cpv. 1 D.E. 27.10.1999). Secondo tali tabelle , l'entrata lorda di cui beneficia l'insorgente corrisponde ad un reddito imponibile annuo di fr. 35'000.--. Trattandosi di un reddito superiore a quello fissato dall'Esecutivo cantonale quale limite massimo per il diritto al sussidio delle famiglie (fr. 34'000.--), a __________ è stato negato il diritto di beneficiare del sussidio per l'assicurazione contro le malattie. Con il proprio gravame, l'assicurato ha censurato l'operato dell'IAS, nella misura in cui il salario lordo annuo medio e, quindi, il reddito determinante ai fini del diritto al sussidio, è stato calcolato riportando su di un anno il salario lordo percepito in un mese. Al proposito, __________ ha osservato che, nel settore dell'edilizia, il salario orario può essere soggetto ad importanti variazioni a seconda delle contingenze, come ad esempio in caso d'inabilità lavorativa oppure d'intemperie. A mente del ricorrente, la convenuta avrebbe pertanto dovuto o utilizzare i dati relativi all'anno precedente o attendere la fine del corrente anno, quando si avranno tutti gli elementi di calcolo. In data</w:t>
      </w:r>
    </w:p>
    <w:p>
      <w:r>
        <w:rPr>
          <w:b/>
        </w:rPr>
        <w:t>E. 13</w:t>
      </w:r>
    </w:p>
    <w:p>
      <w:r>
        <w:t>dicembre 2000, questo TCA ha chiesto al __________ di trasmettergli copia di tutti i conteggi di salario relativi all'anno 2000 (cfr. VIII). Va da sé che, grazie alla documentazione prodotta, è ora possibile calcolare il salario lordo mensile medio effettivamente percepito dall'interessato, così come da lui stesso postulato in sede di replica. A calcoli fatti, nel 2000, __________ ha realizzato un reddito lordo pari a fr. 52'312.60, importo al quale vanno ancora aggiunti gli assegni familiari (fr. 183.-- x 12). Se ne deduce che il reddito lordo mensile medio ammonta a fr. 4'542.40 . Ora, procedendo alla trasformazione dell'entrata lorda in reddito imponibile annuo, in ossequio a quanto disposto dall'art. 3 cpv. 1 D.E. 27.10.1999, si ottiene l'importo di fr. 35'000.--. Per il resto, su tale reddito non è possibile, per il principio della legalità, operare altre deduzioni. L'importo di fr. 35'000.-- è superiore, seppur di poco, a quanto stabilito dal Consiglio di Stato quale limite massimo per il diritto al sussidio delle famiglie (fr. 34'000.--): l'insorgente non può pertanto pretendere di essere posto al beneficio del sussidio per l'assicurazione contro le malattie.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