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36.2000.80 vom 14. September 2000</w:t>
      </w:r>
    </w:p>
    <w:p>
      <w:r>
        <w:t>TI Tribunale d'appello, 2000-09-14, IT</w:t>
      </w:r>
    </w:p>
    <w:p>
      <w:r>
        <w:rPr>
          <w:b/>
        </w:rPr>
        <w:t xml:space="preserve">Quelle: </w:t>
      </w:r>
      <w:r>
        <w:t>https://mcp.opencaselaw.ch/entscheid/ti_gerichte_36.2000.80</w:t>
      </w:r>
    </w:p>
    <w:p>
      <w:r>
        <w:t>FR: TI_GERICHTE 36.2000.80 du 14 septembre 2000</w:t>
      </w:r>
    </w:p>
    <w:p>
      <w:r>
        <w:t>IT: TI_GERICHTE 36.2000.80 del 14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14.09.2000 36.2000.80 Tessin Tribunale cantonale delle assicurazioni 14.09.2000 36.2000.80 Ticino Tribunale cantonale delle assicurazioni 14.09.2000 36.2000.80</w:t>
      </w:r>
    </w:p>
    <w:p>
      <w:r>
        <w:t>Sentenza o decisione senza scheda</w:t>
      </w:r>
    </w:p>
    <w:p>
      <w:r>
        <w:t>RACCOMANDATA Incarto n. 36.2000.00080 grw /nh Lugano 14 settembre 2000 In nome della Repubblica e Cantone del Ticino La vicepresidente del Tribunale cantonale delle assicurazioni Giudice  Giovanna Roggero-Will statuendo sulla petizione del 15 giugno 2000 di __________ , rappr. da: avv. __________, contro Cassa malati __________ , in materia di assicurazione contro le malattie ritenuto che,                -   con petizione 15 giugno 2000, __________, rappr. dall'avv. __________, ha chiesto la condanna della __________ "al versamento delle indennità per perdita di guadagno a seguito di malattia dal mese di settembre 1998 sino al 31 marzo 1999 in misura del 100%" (I); -   la petizione è stata intimata alla cassa convenuta con l'assegnazione di un termine per la presentazione della risposta (II); -   con atto 7 luglio 2000 la cassa ha chiesto la proroga del termine assegnatole (III); -   il 30 agosto 2000 la __________ ha comunicato al TCA quanto segue: " Ci riferiamo alla procedura succitata e le notifichiamo che tra la __________ e il signor __________ è stata raggiunta una transazione (vedi allegato). Accertato questo dato di fatto, la __________ ritiene superflua una risposta di causa e, essendo venuto a mancare l'oggetto della controversia, chiede di stralciare la causa dai ruoli." (IV); -   con scritti 5 e 11 settembre 2000 l'avv. __________, rappr. del ricorrente, ha comunicato il ritiro della petizione per il raggiunto accordo tra le parti (VI) e la rinuncia alla domanda di assistenza giudiziaria (VII). Per questi motivi in applicazione degli art. 23 LPTCA, 352 cpv. 1 e 2 CPC, 58 cpv. 3 LPA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