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36.2000.56 vom 13. März 2000</w:t>
      </w:r>
    </w:p>
    <w:p>
      <w:r>
        <w:t>TI Tribunale d'appello, 2000-03-13, IT</w:t>
      </w:r>
    </w:p>
    <w:p>
      <w:r>
        <w:rPr>
          <w:b/>
        </w:rPr>
        <w:t xml:space="preserve">Quelle: </w:t>
      </w:r>
      <w:r>
        <w:t>https://mcp.opencaselaw.ch/entscheid/ti_gerichte_36.2000.56</w:t>
      </w:r>
    </w:p>
    <w:p>
      <w:r>
        <w:t>FR: TI_GERICHTE 36.2000.56 du 13 mars 2000</w:t>
      </w:r>
    </w:p>
    <w:p>
      <w:r>
        <w:t>IT: TI_GERICHTE 36.2000.56 del 13 marzo 2000</w:t>
      </w:r>
    </w:p>
    <w:p>
      <w:pPr>
        <w:pStyle w:val="Heading2"/>
      </w:pPr>
      <w:r>
        <w:t>Regeste</w:t>
      </w:r>
    </w:p>
    <w:p>
      <w:r>
        <w:t>Sentenza o decisione senza scheda</w:t>
      </w:r>
    </w:p>
    <w:p>
      <w:pPr>
        <w:pStyle w:val="Heading2"/>
      </w:pPr>
      <w:r>
        <w:t>Erwägungen</w:t>
      </w:r>
    </w:p>
    <w:p>
      <w:r>
        <w:rPr>
          <w:b/>
        </w:rPr>
        <w:t>E. 5</w:t>
      </w:r>
    </w:p>
    <w:p>
      <w:r>
        <w:t>cpv. 3  LAMal, l'assicurazione ha termine quando l'assicurato cessa di essere soggetto all'obbligo di assicurazione. Nel suo Messaggio del 6 novembre 1991 alle Camere, il Consiglio federale ha precisato che il concetto di domicilio di cui all'art 3 LAMal  è quello degli art 23 a 26 del Codice civile. Giusta l’art 23 cpv. 1 CCS, il domicilio di una persona è nel luogo in cui essa risiede con l’intenzione di stabilirvisi durevolmente Perchè possa esservi domicilio ai sensi di questa disposizione, occorre, di principio, che siano realizzate cumulativamente due condizioni: la prima, oggettiva, di residenza effettiva in un determinato luogo e, la seconda, soggettiva, dell’intenzione di stabilirvisi durevolmente (DTF 97 I 3 consid 3; 92 I 218; Bucher, Berner Kommentar zum ZGB, ad art 23 N. 3seg; Grossen , Das Recht der Einzelpersonen, in Schweizerisches Privatrecht, Vol. II, p. 286seg).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III 51). L’intenzione di stabilirsi nel luogo di residenza deve emergere dall’insieme delle circostanze - rapporti familiari e interpersonali, situazione abitativa (cfr. Pedrazzini/Oberholzer, Grundriss des Personenrechts, 3. ed. Berna, pag. 107) - e dev’essere riconoscibile per i terzi.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6; 102 IV 164; 90 I 28) possono unicamente avere valore di indizio: tali circostanze non sono, di per sé, determinanti. Giusta l'art 24 CCS, il domicilio di una persona, stabilito che sia, continua a sussistere fino a che essa non ne abbia acquistato un altro. 2.3.   In concreto, non è contestato dalle parti che, almeno sino a dicembre 1998, la ricorrente aveva il suo domicilio in Ticino. Contestata è, invece, la questione di sapere se, come da essa sostenuto, la ricorrente si sia costituita un domicilio all'estero dal mese di dicembre 1998 al mese di aprile/maggio 1999: " …dopo circa un mese e mezzo (periodo di dicembre) visto che la situazione lavorativa non era cambiata, ho avuto una discussione con mia madre che ovviamente non era di sicuro tenuta a mantenermi e, quindi, ho dovuto lasciare l'appartamento così all'improvviso. Siccome l'unica cosa che mi era rimasta erano i pochi mobili che avevo a __________ e qualche vestito, ho deciso di vendere a delle amiche i mobili e di prendere i vestiti che avevo e andare a cercare lavoro ovunque l'avessi trovato (anche oltre confine). Con i pochi soldi ricavati dalla vendita sono riuscita a restare in Italia per circa 5 mesi, lavorando spesso in cambio di vitto e alloggio e rientrando di tanto in tanto in Svizzera (avendo due cittadinanze non è assolutamente un problema) per poi ritornare oltre confine a lavorare e a pernottare. Dopo circa 5 mesi sono rientrata definitivamente in Svizzera …" (reclamo 20.12.99. doc. _) Appare evidente da queste affermazioni che non può essere ritenuto che __________ si è costituita domicilio all'estero nei mesi indicati. Da un lato, infatti, manca il requisito della residenza effettiva in un luogo: " la résidence suppose un séjour d'une certaine durée dans un endroit donné et la création en ce lieu de rapports assez étroits; un séjour tout à fait éphémère ou de pur hasard n'est pas une résidence…" (DTF 87 7) D'altra parte, nemmeno può dirsi che la sua volontà di risiedere in un determinato luogo all'estero era riconoscibile per i terzi: in effetti, così come sostenuto dall'IAS in risposta, "la poco solida residenza all'estero non era sostanziata da fattori di peso - lavoro, alloggio fisso, indirizzo stabile,  o altro" (IV pag. 5). Per questo, non può essere ritenuto dato un  domicilio all'estero della ricorrente e, di conseguenza,  in applicazione dell'art 24 cpv. 1 CCS secondo cui ogni persona conserva il suo domicilio finché non se ne é creato uno nuovo, il suo domicilio era rimasto in Ticino anche durante il periodo considerato: il suo assoggettamento all'assicurazione obbligatoria istituita dalla LAMal non ha, dunque, avuto interruzioni. 2.4.   L'art 7 cpv. 1  LAMal dispone che l'assicurato può cambiare assicuratore (cioè, può disdire il contratto che lo lega al proprio assicuratore) per la fine di un semestre di un anno civile con preavviso di tre mesi (con la riserva dell'art 94 OAMal per le assicurazioni con franchigia opzionale). Per evitare lacune nella protezione assicurativa, il legislatore ha, però, previsto, all'art 7 cpv. 5 LAMal, che il rapporto d'assicurazione termina soltanto se il nuovo assicuratore ha comunicato a quello precedente che assicura l'interessato senza interruzione. Pertanto, in applicazione di quest'ultimo disposto, la disdetta inoltrata dalla ricorrente alla __________ non ha avuto effetto: il contratto d'assicurazione - relativamente all'assicurazione obbligatoria delle cure medico-sanitarie - ha continuato a sussistere. Pertanto, la decisione con cui l'IAS ha annullato alla sua data d'inizio il contratto stipulato con la __________ è corretta. Va, peraltro detto che la __________ non ha sollevato obiezioni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