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35.2025.72</w:t>
      </w:r>
    </w:p>
    <w:p>
      <w:r>
        <w:t>TI Tribunale d'appello, IT</w:t>
      </w:r>
    </w:p>
    <w:p>
      <w:r>
        <w:rPr>
          <w:b/>
        </w:rPr>
        <w:t xml:space="preserve">Quelle: </w:t>
      </w:r>
      <w:r>
        <w:t>https://mcp.opencaselaw.ch/entscheid/ti_gerichte_35.2025.72</w:t>
      </w:r>
    </w:p>
    <w:p>
      <w:pPr>
        <w:pStyle w:val="Heading2"/>
      </w:pPr>
      <w:r>
        <w:t>Volltext</w:t>
      </w:r>
    </w:p>
    <w:p>
      <w:r>
        <w:t>Raccomandata</w:t>
      </w:r>
    </w:p>
    <w:p>
      <w:r>
        <w:t>Incarto n.35.2025.72</w:t>
      </w:r>
    </w:p>
    <w:p>
      <w:r>
        <w:t>cr/DC</w:t>
      </w:r>
    </w:p>
    <w:p>
      <w:r>
        <w:t>Lugano</w:t>
      </w:r>
    </w:p>
    <w:p>
      <w:r>
        <w:t>9 marzo 2026</w:t>
      </w:r>
    </w:p>
    <w:p>
      <w:r>
        <w:t>In nomedella Repubblica e CantoneTicino</w:t>
      </w:r>
    </w:p>
    <w:p>
      <w:r>
        <w:t>Il presidente del Tribunale cantonale delle assicurazioni</w:t>
      </w:r>
    </w:p>
    <w:p>
      <w:r>
        <w:t>Giudice Daniele Cattaneo</w:t>
      </w:r>
    </w:p>
    <w:p>
      <w:r>
        <w:t>con redattrice:</w:t>
      </w:r>
    </w:p>
    <w:p>
      <w:r>
        <w:t>Cinzia Raffa Somaini, cancelliera</w:t>
      </w:r>
    </w:p>
    <w:p>
      <w:r>
        <w:t>segretario:</w:t>
      </w:r>
    </w:p>
    <w:p>
      <w:r>
        <w:t>Gianluca Menghetti</w:t>
      </w:r>
    </w:p>
    <w:p>
      <w:r>
        <w:t>statuendo sul ricorso del 18 settembre 2025 di</w:t>
      </w:r>
    </w:p>
    <w:p>
      <w:r>
        <w:t>RI1,______</w:t>
      </w:r>
    </w:p>
    <w:p>
      <w:r>
        <w:t>contro</w:t>
      </w:r>
    </w:p>
    <w:p>
      <w:r>
        <w:t>la decisione su opposizione del 19 agosto 2025 emanata da</w:t>
      </w:r>
    </w:p>
    <w:p>
      <w:r>
        <w:t>CO1,______</w:t>
      </w:r>
    </w:p>
    <w:p>
      <w:r>
        <w:t>in materia di assicurazione contro gli infortuni</w:t>
      </w:r>
    </w:p>
    <w:p>
      <w:r>
        <w:t>ritenutoin fatto</w:t>
      </w:r>
    </w:p>
    <w:p>
      <w:r>
        <w:t>consideratoin diritto</w:t>
      </w:r>
    </w:p>
    <w:p>
      <w:r>
        <w:t>-  quando lo stato di salute dell'interessato è simile a quello che esisteva immediatamente prima dell'infortunio (status quo ante);</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consid.2.1.1;U. Meyer-Blaser, Die Rechtspflege in der Sozialversicherung,inBJM 1989, pag. 30segg.).</w:t>
      </w:r>
    </w:p>
    <w:p>
      <w:r>
        <w:t>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Per quanto riguarda l'imparzialità e l'attendibilità di simili prove, devono tuttavia essere poste esigenze severe (cfr.DTF 122 V 157; STF 8C_673/2021 del 24 marzo 2022 consid. 3.3.).</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In proposito cfr. pureSTF 8C_67/2024 del 15 luglio 2024 consid. 4.2.;STF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w:t>
      </w:r>
    </w:p>
    <w:p>
      <w:r>
        <w:t>Giova, altresì, ricordare che in ragione della diversità dell'incarico assunto (a scopo di trattamento anziché di perizia), di principio deve essere considerato con la necessaria prudenza il referto dei medici curanti, anche se specialisti (cfr. STF 8C_673/2021 del 24 marzo 2022 consid. 3.3.;DTF 143 V 130consid.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w:t>
      </w:r>
    </w:p>
    <w:p>
      <w:r>
        <w:t>Le perizie affidate dagli assicuratori sociali, durante la procedura amministrativa (art. 44 LPGA), a medici esterni allamministrazione o a servizi specializzati indipendenti, invece, godonodipiena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w:t>
      </w:r>
    </w:p>
    <w:p>
      <w:r>
        <w:t>L'elemento rilevante per decidere circa il valore probante non è né l'origine del mezzo di prova, né la sua designazione quale rapporto oppure quale perizia, ma semplicemente il suo contenuto (cfr. STF 8C_564/2022 del 20 aprile 2023 consid. 4.1.2.;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w:t>
      </w:r>
    </w:p>
    <w:p>
      <w:r>
        <w:t>Egli si è in particolare così espresso:</w:t>
      </w:r>
    </w:p>
    <w:p>
      <w:r>
        <w:t>Non occorre, quindi, dilungarsi oltre sullargomento.</w:t>
      </w:r>
    </w:p>
    <w:p>
      <w:r>
        <w:t>Per le ragioni già esposte al considerando 2.8., si giustifica pertanto lannullamento della decisione su opposizione impugnata e il rinvio degli atti allassicuratore resistente affinché disponga un approfondimento peritale esterno (art. 44 LPGA), voltoa chiarirelesistenza, o meno, di un nesso causale tra i disturbi accusati dallassicurata a livello costale sinistro e la caduta del 17 ottobre 2023.</w:t>
      </w:r>
    </w:p>
    <w:p>
      <w:r>
        <w:t>In seguito, facendo capo alle risultanze dellaccertamento esperito, lamministrazione si pronuncerà di nuovo in merito al diritto a prestazionidal profilo temporale e materiale.</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r>
        <w:t>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   La decisione su opposizione impugnata, con riferimento esclusivamente ai disturbi accusati dallassicurata a livello costale, è annullata.</w:t>
      </w:r>
    </w:p>
    <w:p>
      <w:r>
        <w:t>§§ Gli atti sono rinviatiallistituto assicuratore resistente per             complemento istruttorio e nuova decisione.</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