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35.2025.64</w:t>
      </w:r>
    </w:p>
    <w:p>
      <w:r>
        <w:t>TI Tribunale d'appello, IT</w:t>
      </w:r>
    </w:p>
    <w:p>
      <w:r>
        <w:rPr>
          <w:b/>
        </w:rPr>
        <w:t xml:space="preserve">Quelle: </w:t>
      </w:r>
      <w:r>
        <w:t>https://mcp.opencaselaw.ch/entscheid/ti_gerichte_35.2025.64</w:t>
      </w:r>
    </w:p>
    <w:p>
      <w:pPr>
        <w:pStyle w:val="Heading2"/>
      </w:pPr>
      <w:r>
        <w:t>Volltext</w:t>
      </w:r>
    </w:p>
    <w:p>
      <w:r>
        <w:t>Raccomandata</w:t>
      </w:r>
    </w:p>
    <w:p>
      <w:r>
        <w:t>Incarto n.35.2025.64</w:t>
      </w:r>
    </w:p>
    <w:p>
      <w:r>
        <w:t>cr</w:t>
      </w:r>
    </w:p>
    <w:p>
      <w:r>
        <w:t>Lugano</w:t>
      </w:r>
    </w:p>
    <w:p>
      <w:r>
        <w:t>10 febbraio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Cinzia Raffa Somaini, cancelliera</w:t>
      </w:r>
    </w:p>
    <w:p>
      <w:r>
        <w:t>segretario:</w:t>
      </w:r>
    </w:p>
    <w:p>
      <w:r>
        <w:t>Gianluca Menghetti</w:t>
      </w:r>
    </w:p>
    <w:p>
      <w:r>
        <w:t>statuendo sul ricorso del 10 settembre 2025 di</w:t>
      </w:r>
    </w:p>
    <w:p>
      <w:r>
        <w:t>RI1,______</w:t>
      </w:r>
    </w:p>
    <w:p>
      <w:r>
        <w:t>contro</w:t>
      </w:r>
    </w:p>
    <w:p>
      <w:r>
        <w:t>la decisione su opposizione del 13 agosto 2025 emanata da</w:t>
      </w:r>
    </w:p>
    <w:p>
      <w:r>
        <w:t>CO1,______</w:t>
      </w:r>
    </w:p>
    <w:p>
      <w:r>
        <w:t>in materia di assicurazione contro gli infortuni</w:t>
      </w:r>
    </w:p>
    <w:p>
      <w:r>
        <w:t>ritenutoin fatto</w:t>
      </w:r>
    </w:p>
    <w:p>
      <w:r>
        <w:t>1.8.  Con scritto del 10 ottobre 2025 lassicurato ha ribadito la natura pesante dellattività da egli svolta al momento dellinfortunio, indicando a dimostrazione di quanto sostenuto il nominativo di un collega di lavoro da sottoporre ad audizione testimoniale (doc. VII).</w:t>
      </w:r>
    </w:p>
    <w:p>
      <w:r>
        <w:t>1.9.  In data 13 ottobre 2025 lassicurato ha pure chiesto che venga sentito come testimone il corriere che consegnava la merce presso il magazzino della ditta (doc. VIII).</w:t>
      </w:r>
    </w:p>
    <w:p>
      <w:r>
        <w:t>1.10.  Con osservazioni del 16 ottobre 2025 listituto assicuratore ha ribadito la correttezza della decisione su opposizione impugnata, ritenendo sostanzialmente superfluo stabilire le esatte mansioni dellinteressato presso il datore di lavoro, posto comunque, da un lato, come il precedente rapporto lavorativo sia stato disdetto con effetto dal 30 novembre 2024 e, dallaltro, che tutti i medici sono concordi nel valutare lesistenza di una piena abilità lavorativa nello svolgimento di attività leggere adeguate (doc. X).</w:t>
      </w:r>
    </w:p>
    <w:p>
      <w:r>
        <w:t>1.11.  In data 29 ottobre 2025 lassicurato ha prodotto un ulteriore referto medico della dr.ssa ______, attestante la piena inabilità lavorativa dal 29 ottobre 2025 al 30 novembre 2025, e la piena esigibilità lavorativa dal 1° dicembre 2025 (doc. XII).</w:t>
      </w:r>
    </w:p>
    <w:p>
      <w:r>
        <w:t>1.12.  Con decreto del 14 novembre 2025 il TCA ha respinto listanza di ripristino delleffetto sospensivo (doc. XIV).</w:t>
      </w:r>
    </w:p>
    <w:p>
      <w:r>
        <w:t>consideratoin diritto</w:t>
      </w:r>
    </w:p>
    <w:p>
      <w:r>
        <w:t>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w:t>
      </w:r>
    </w:p>
    <w:p>
      <w:r>
        <w:t>2.3.  Secondo il già citato art. 16 LAINF, l'assicurato totalmente o parzialmente incapace di lavorare a seguito d'infortunio o di malattia professionale ha diritto all'indennità giornaliera.</w:t>
      </w:r>
    </w:p>
    <w:p>
      <w:r>
        <w:t>Giusta lart. 6 LPGA, èconsiderata incapacità al lavoro qualsiasi incapacità, totale o parziale, derivante da un danno alla salute fisica, mentale o psichica, di compiere un lavoro ragionevolmente esigibile nella professione o nel campo dattività abituale.In caso dincapacità al lavoro di lunga durata possono essere prese in considerazione anche le mansioni esigibili in unaltra professione o campo dattività.</w:t>
      </w:r>
    </w:p>
    <w:p>
      <w:r>
        <w:t>Lentità dellincapacità lavorativa (e, quindi, il diritto allindennità giornaliera ex art. 16 LAINF) deve essere valutata considerando le mansioni che lassicurato èconcretamentechiamato a compiere nellesercizio della sua abituale professione.</w:t>
      </w:r>
    </w:p>
    <w:p>
      <w:r>
        <w:t>Nella RAMI 2004 U 529, p. 572 ss., il TFA ha precisato che la definizione dincapacità al lavoro, così come quelle dincapacità al guadagno e dinvalidità contenute nella LPGA, corrispondono alle definizioni e ai principi dellassicurazione contro gli infortuni elaborati finora dalla giurisprudenza.</w:t>
      </w:r>
    </w:p>
    <w:p>
      <w:r>
        <w:t>La questione di sapere se l'assicurato sia o meno incapace di lavorare in misura giustificante il riconoscimento del diritto a prestazioni deve essere valutata sulla base dei fatti forniti dal medico.</w:t>
      </w:r>
    </w:p>
    <w:p>
      <w:r>
        <w:t>Spetta al medico fornire una precisa descrizione dello stato di salute dell'assicurato e tracciare un esatto quadro degli impedimenti ch'egli incontra nell'esplicare determinate funzioni.</w:t>
      </w:r>
    </w:p>
    <w:p>
      <w:r>
        <w:t>Il medico indicherà per prima cosa se l'assicurato può ancora svolgere la sua professione, precisando quali sono le controindicazioni in quell'attività.</w:t>
      </w:r>
    </w:p>
    <w:p>
      <w:r>
        <w:t>Determinante ai fini della graduazione dell'incapacità lavorativa non è comunque l'apprezzamento medico-teorico, bensì la diminuzione della capacità di lavoro che effettivamente risulta dall'impedimento (RAMI 1987 K 720 p. 106 consid. 2, U 27p. 394 consid. 2b e giurisprudenza ivi citata; RJAM 1982 n. 482 p. 79 consid. 2).</w:t>
      </w:r>
    </w:p>
    <w:p>
      <w:r>
        <w:t>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w:t>
      </w:r>
    </w:p>
    <w:p>
      <w:r>
        <w:t>Un'incapacità lavorativa di durata lunga, la quale impone di considerare lo svolgimento di un'attività lavorativa adattata, non sussiste finché alla luce degli atti medici può essere stabilita una prognosi, la quale secondo il principio della probabilità preponderante permetta di concludere che l'assicurato potrà riprendere la propria capacità lavorativa nell'attività svolta in precedenza, in maniera da escludere la continuazione del diritto alle indennità giornaliere (STFA U 108/05 consid. 4.1 con riferimenti).</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neppure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Per quel che concerne il valore probante di un rapporto medico,determinante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(cfr.SVR 2002 IV Nr. 21 p. 63;DTF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Entrambe tali motivazioni non appaiono condivisibili.</w:t>
      </w:r>
    </w:p>
    <w:p>
      <w:r>
        <w:t>2.9.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prevede ora unicamente che la procedura deve essere semplice, rapida e, di regola pubblica.</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Trattandosi di una controversia relativa a prestazioni LAINF, il legislatore non ha previsto di prelevare le spese.</w:t>
      </w:r>
    </w:p>
    <w:p>
      <w:r>
        <w:t>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Ciò rende priva doggetto la richiesta dellassicurato di essere posto al beneficio dellassistenza giudiziaria e al patrocinio dufficio, con designazione di un patrocinatore e anticipo a carico dello Stato delle spese di difesa (doc. I), da intendersi unicamente quale esonero dal pagamento delle spese di giustizia.</w:t>
      </w:r>
    </w:p>
    <w:p>
      <w:r>
        <w:t>Per questi motivi</w:t>
      </w:r>
    </w:p>
    <w:p>
      <w:r>
        <w:t>dichiara e pronuncia</w:t>
      </w:r>
    </w:p>
    <w:p>
      <w:r>
        <w:t>§  La decisione su opposizione del 13 agosto 2025 va annullata.</w:t>
      </w:r>
    </w:p>
    <w:p>
      <w:r>
        <w:t>§§ CO1 è tenuta a corrispondere allassicurato le indennità giornaliere nel periodo compreso fra il 1° marzo 2025 e il 6 maggio 2025 e dall8 agosto 2025 fino al 13 agosto 2025. Quanto al periodo successivo, spetterà allistituto assicuratore determinarsi in merito.</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