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35.2025.61 vom 26. Januar 2026</w:t>
      </w:r>
    </w:p>
    <w:p>
      <w:r>
        <w:t>TI Tribunale d'appello, 2026-01-26, IT</w:t>
      </w:r>
    </w:p>
    <w:p>
      <w:r>
        <w:rPr>
          <w:b/>
        </w:rPr>
        <w:t xml:space="preserve">Quelle: </w:t>
      </w:r>
      <w:r>
        <w:t>https://mcp.opencaselaw.ch/entscheid/ti_gerichte_35.2025.61</w:t>
      </w:r>
    </w:p>
    <w:p>
      <w:r>
        <w:t>FR: TI_GERICHTE 35.2025.61 du 26 janvier 2026</w:t>
      </w:r>
    </w:p>
    <w:p>
      <w:r>
        <w:t>IT: TI_GERICHTE 35.2025.61 del 26 gennaio 2026</w:t>
      </w:r>
    </w:p>
    <w:p>
      <w:pPr>
        <w:pStyle w:val="Heading2"/>
      </w:pPr>
      <w:r>
        <w:t>Erwägungen</w:t>
      </w:r>
    </w:p>
    <w:p>
      <w:r>
        <w:rPr>
          <w:b/>
        </w:rPr>
        <w:t>E. 20</w:t>
      </w:r>
    </w:p>
    <w:p>
      <w:r>
        <w:t>marzo 2012 consid. 4.5 e 9C_9/2010 del 29 settembre 2010 consid. 3.4, entrambe con i rinvii giurisprudenziali ivi menzionati).</w:t>
      </w:r>
    </w:p>
    <w:p>
      <w:r>
        <w:t>Le perizie affidate dagli assicuratori sociali, durante la procedura amministrativa (art. 44 LPGA), a medici esterni allamministrazione o a servizi specializzati indipendenti, invece, godonodipiena forza probatoria, a condizione che non esistano indizi concreti che ne mettano in dubbio laffidabilità (cfr. STF 8C_173/2025 del 9 settembre 2025 consid. 3.2.; STF 8C_50/2025 del 4 aprile 2025 consid. 4.2.; STF 8C_67/2024 del 15 luglio 2024 consid. 4.2.; STF 8C_668/2021 del 18 febbraio 2022 consid. 5.2.; STF 8C_155/2020 del 1° aprile 2020 consid. 4.2.; STF 8C_801/2018 del 13 febbraio 2019, pubblicata in SVR 2019 IV Nr. 52 pag. 169 segg.; STF 8C_6/2019 del 26 giugno2019 consid. 4.1.; STF 8C_862/2014 del 2 aprile 2015 consid. 3.2 e riferimenti ivi citati).</w:t>
      </w:r>
    </w:p>
    <w:p>
      <w:r>
        <w:t>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STF 8C_564/2022 del 20 aprile 2023 consid. 4.1.2.; SVR 2002 IV Nr. 21 pag. 63; DTF 125 V 352; RAMI 1991 U 133 pag. 311 consid. 1, 1996 U 252, pag. 191 segg.; DTF 122 V 160 segg., consid. 1c e riferimenti).</w:t>
      </w:r>
    </w:p>
    <w:p>
      <w:r>
        <w:t>L'elemento rilevante per decidere circa il valore probante non è né l'origine del mezzo di prova, né la sua designazione quale rapporto oppure quale perizia, ma semplicemente il suo contenuto (cfr. STF 8C_564/2022 del 20 aprile 2023 consid. 4.1.2.;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8C_5/2011 del 27 giugno 2011 consid. 5.5.; STFA I 811/03 del 31 gennaio 2005, consid. 5 in fine; STFA I 673/00 dell8 ottobre 2002; SVR 2000 UV Nr. 10 pag. 35 consid. 4b).</w:t>
      </w:r>
    </w:p>
    <w:p>
      <w:r>
        <w:t>La visita medica da parte del Dr. med. ______ ha avuto luogo il 27 agosto 2024 (cfr. doc. A38; M13).</w:t>
      </w:r>
    </w:p>
    <w:p>
      <w:r>
        <w:t>Dal relativo referto del 16 dicembre 2024 si evince:</w:t>
      </w:r>
    </w:p>
    <w:p>
      <w:r>
        <w:t>Il ricorrente non ha, peraltro, fornito alcun indizio oggettivo che possa far dubitare seriamente della perizia allestita nel dicembre 2024.</w:t>
      </w:r>
    </w:p>
    <w:p>
      <w:r>
        <w:t>2.8.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w:t>
      </w:r>
    </w:p>
    <w:p>
      <w:r>
        <w:t>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Nella presente fattispecie, trattandosi di una controversia concernente prestazioni LAINF, in relazione alle quali il legislatore non ha previsto di prelevare le spese, non si riscuotono spese giudiziarie (cfr. STCA 35.2025.42 del 27 ottobre 2025 consid. 2.8.; STCA 35.2024.38 del 12 agosto 2024 consid. 2.12.; STCA 35.2024.25 del 23 maggio 2024 consid. 2.12.; STCA 35.2023.76 del 21 febbraio 2024 consid. 2.9.; STCA 35.2023.36 del 14 agosto 2023 consid. 2.9.; 35.2022.50 del 19 settembre 2022 consid. 2.5.; 35.2022.95 del 10 maggio 2023 consid. 2.14.).</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