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35.2025.59 vom 14. November 2025</w:t>
      </w:r>
    </w:p>
    <w:p>
      <w:r>
        <w:t>TI Tribunale d'appello, 2025-11-14, IT</w:t>
      </w:r>
    </w:p>
    <w:p>
      <w:r>
        <w:rPr>
          <w:b/>
        </w:rPr>
        <w:t xml:space="preserve">Quelle: </w:t>
      </w:r>
      <w:r>
        <w:t>https://mcp.opencaselaw.ch/entscheid/ti_gerichte_35.2025.59</w:t>
      </w:r>
    </w:p>
    <w:p>
      <w:r>
        <w:t>FR: TI_GERICHTE 35.2025.59 du 14 novembre 2025</w:t>
      </w:r>
    </w:p>
    <w:p>
      <w:r>
        <w:t>IT: TI_GERICHTE 35.2025.59 del 14 novembre 2025</w:t>
      </w:r>
    </w:p>
    <w:p>
      <w:pPr>
        <w:pStyle w:val="Heading2"/>
      </w:pPr>
      <w:r>
        <w:t>Regeste</w:t>
      </w:r>
    </w:p>
    <w:p>
      <w:r>
        <w:t>Discussa l'esistenza di un infortunio ai sensi di legge, risp. di una lesione parificata. Negato l'intervento di un infortunio. Per quanto riguarda la lesione parificata, rinvio degli atti per accertare l'insorgenza di uno stiramento muscolare alla regione lombare</w:t>
      </w:r>
    </w:p>
    <w:p>
      <w:pPr>
        <w:pStyle w:val="Heading2"/>
      </w:pPr>
      <w:r>
        <w:t>Erwägungen</w:t>
      </w:r>
    </w:p>
    <w:p>
      <w:r>
        <w:rPr>
          <w:b/>
        </w:rPr>
        <w:t>E. 26</w:t>
      </w:r>
    </w:p>
    <w:p>
      <w:r>
        <w:t>ottobre 1999. Vedi pure: STF 9C_807/2014 del 9 settembre 2015; STF 9C_585/2014 dell’8 settembre 2015). nel merito 2.2.  In concreto, è litigiosa la questione di sapere se l’CO 1 era legittimata a negare le proprie prestazioni in relazione all’evento infortunistico del 29 maggio 2024 per il motivo che l’assicurato non sarebbe rimasto vittima di un infortunio ai sensi di legge, né il danno alla salute che ha presentato costituirebbe una lesione parificata ai postumi d’infortunio, oppure no. 2.3.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142 V 219 consid. 4.3.1; 134 V 72 consid. 4.1; 122 V 233 consid. 1; 121 V 38 consid. 1a; 118 V 61 consid. 2b; 118 V 283 consid. 2a; RAMI 1993 p. 157 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 consid. 5b; 116 V 136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2.7.  Nel caso di specie, va preliminarmente segnalato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questo Tribunale è innanzitutto tenuto a esaminare se RI 1 è rimasto vittima di un infortunio ai sensi dell’art. 4 LPGA, oppure no. 2.8.  Nella concreta evenienza, in data 10 giugno 2024, il datore di lavoro dell’insorgente ha annunciato all’assicuratore che il 29 maggio 2024 era accaduto un evento riguardante la schiena. Il sinistro è così stato descritto: " Spostando un mobile d’ufficio, si procurava uno strappo muscolare alla schiena.” (doc. 4) Rispondendo il 20 agosto 2024 alle domande contenute nel questionario sottopostogli dall’amministrazione, l’assicurato ha fornito le seguenti indicazioni circa la dinamica dell’evento: " Mentre sollevavo un mobile ho sentito un forte stiramento nella zona lombare della schiena.” In quella medesima occasione, egli ha inoltre precisato che l’oggetto sollevato era un armadio del peso di 40 kg, che non si è trattato di un’attività per lui abituale e che l’attività si era svolta in condizioni esterne di normalità (cfr. doc. 12). Con certificato del 23 settembre 2024, il dott. __________, spec. FMH in medicina interna generale, ha indicato che, sollevando un armadio, “per non cadere [l’assicurato, n.d.r.] fa un falso movimento” (doc. 20). Alla luce di quanto precede, chiamato innanzitutto a stabilire come si sono svolti i fatti quel 29 maggio 2024, questo Tribunale ritiene accertato che i disturbi alla schiena sono insorti mentre l’assicurato sollevava un armadio, così come da lui stesso dichiarato nel questionario precedentemente menzionato. A quanto il dott. __________ ha sostenuto il 23 settembre 2024 (compimento di un falso movimento per evitare di cadere -cfr. doc. 20), non può essere riconosciuto valore probatorio, già per il fatto che la versione del medico curante contiene degli elementi che non sono stati forniti nemmeno da colui che ha vissuto l’evento in prima persona. 2.9.  Nel caso di specie, come visto, va ritenuto che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Ora, dalle dichiarazioni dell’assicurato non emerge che egli abbia compiuto un movimento scombinato del corpo ai sensi della giurisprudenza federale (cfr. supra , consid. 2.5.). In effetti, nel rispondere alle domande contenute nel formulario sul sinistro, l’insorgente stesso ha dichiarato che l’evento si era prodotto in condizioni esterne normali e che non era successo nulla di particolare o d’imprevisto (ad esempio, scivolare, cadere, sbattere, ecc.) (cfr. doc. 12, p. 2). La giurisprudenza ammette, d’altro canto, l’esistenza di un fattore straordinario quando, sollevando o spostando un peso, si produce una lesione a causa di uno sforzo straordinario, cioè manifestamente eccessivo a dipendenza delle circostanze del caso concreto (cfr. supra , consid. 2.5.). Un esame della giurisprudenza federale dimostra che il fatto di sollevare, trasportare o spostare pesi inferiori ai 100 kg - trattandosi di assicurati esercitanti attività manuali - non viene considerato sforzo eccessivo ( cfr. STF U 252/06 del 4 maggio 2007, STF U 144/06 del 23 maggio 2006, consid. 2.2, U 222/05 del 21 marzo 2006, consid. 3.2 e U 110/99 del 12 aprile 2000, consid. 3; si veda pure la STCA 35.2003 del 21 luglio 2003, riguardante un assicurato, di professione posatore di marmi e graniti, che aveva dovuto sopportare, per un attimo, l'intero peso di una panchina in granito di circa 70 kg, in quanto il suo collega con il quale stava effettuando il trasporto era inciampato). Tutto ben considerato, questo Tribunale ritiene che nell’atto di sollevare un armadio di 40 kg, per un uomo adulto, di giovane età (32 anni) e con una corporatura piuttosto robusta ( dagli atti si evince che l’assicurato è alto 181 cm e pesa 78 kg – cfr. doc. 12, p. 1), non sia ancora ravvisabile uno sforzo manifestamente eccessivo ai sensi della giurisprudenza, e ciò a prescindere dal fatto che per il ricorrente si è trattato di un’attività inconsueta (cfr. doc. 12, p. 2). In merito allo stato preesistente - secondo quanto dichiarato dall’insorgente, la regione lombare era già stata interessata da un evento traumatico nel dicembre 2023 con insorgenza di disturbi analoghi -, è utile rilevare che, in una sentenza 8C_656/2008 del 13 febbraio 2009 consid. 3.3, tale aspetto è stato giudicato irrilevante dal Tribunale federale, il quale ha stabilito che i requisiti che la giurisprudenza ha posto a proposito del fattore esterno, non possono essere affievoliti prevalendosi di un eventuale danno preesistente alla parte del corpo interessata . Sebbene questo principio sia stato sviluppato in materia di lesione parificata ai postumi d’infortunio, in una pronunzia 35.2012.73 del 21 marzo 2013 consid. 2.6., cresciuta incontestata in giudicato, questa Corte ha ritenuto che esso debba trovare applicazione anche in materia d’infortunio, allorquando si tratta di decidere se la persona assicurata ha compiuto uno sforzo manifestamente eccessivo. In esito alle considerazioni che precedono, il TCA deve concludere che non sono, in concreto, soddisfatte le severe condizioni poste dalla giurisprudenza federale per poter riconoscere il carattere infortunistico in assenza di un fattore esterno. Di conseguenza, non si è in presenza di un infortunio ai sensi dell’art. 4 LPGA, come correttamente considerato dall’assicuratore LAINF. 2.10.  Si tratta ora di esaminare se l’CO 1 era legittimata a negare il proprio obbligo a prestazioni anche a titolo di lesione parificata ad infortunio . Giusta l’art. 6 cpv. 2 LAINF, introdotto nel quadro della revisione della Legge federale sull’assicurazione contro gli infortuni, entrata in vigore il 1° gennaio 2017,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 consid. 2.6.),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8C_267/2019 del 30 ottobre 2019 consid. 6 e la STF 8C_169/2019 del 10 marzo 2020 consid. 5.4 e 5.5. Con la decisione su opposizione impugnata, l’amministrazione ha negato che in casu sia stata dimostrata l’esistenza di una delle lesioni esaustivamente enumerate all’art. 6 cpv. 2 LAINF, concretamente di uno stiramento muscolare ai sensi della sua lettera e), stiramento che, secondo il medico consulente, sarebbe soltanto sospetto (cfr. doc. 48, p. 6: “In relazione alla presente vertenza il nocciolo del problema è circoscritto alla circostanza che il curante dell’opponente conclude alla presenza di uno stiramento muscolare ed il consulente medico dell’assicuratore LAINF ritiene che ci si trovi in presenza di un sospetto stiramento muscolare: la distinzione è importante. Di fatto, solo con scritto 31 gennaio 2025 il dr. med. __________ specifica la diagnosi di stiramento muscolare senza confrontarsi però con quanto precedentemente ritenuto dal dr. med. __________ e meglio la presenza di un sospetto stiramento muscolare. Più precisamente, il dr. med. __________ non indica per quale motivo le conclusioni del consulente medico dell’assicuratore LAINF siano irricevibili.”). Dalle carte processuali emerge che, interpellato dall’assicuratore resistente, nel dicembre 2024 il dott. __________, spec. FMH in chirurgia ortopedica e traumatologia, ha in effetti diagnosticato un sospetto stiramento muscolare lombare, precisando di non essere “in presenza di nessuna valutazione oggettivabile quale mostra un danno di origine infortunistica.” (doc. 37, p. 2). Agli atti figura inoltre un rapporto, datato 31 gennaio 2025, del dott. __________ del seguente tenore: " (…) Ho visto il paziente il 29.5.2024, il medesimo giorno sollevando un armadio pesante scivola, e per non cadere fa un falso movimento e sente improvvisamente un forte dolore lombare a destra per cui la diagnosi di stiramento muscolare traumatico è compresa nell’articolo 6, capoverso 2 dell’assicurazione LAINF. Ho potuto subito constatare lo stiramento (dolori alla pressione e al movimento) nella zona lombare destra. Il caso deve essere pertanto rivisto e sottoposto all’assicurazione infortuni. Il 17.6.2024 il paziente era guarito grazie alla fisioterapia, ragione perché il caso era stato chiuso.” (allegato al doc. 46) 2.11.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2.12. Chiamato ora a pronunciarsi, attentamente vagliato l’insieme della documentazione a sua disposizione , il TCA non ritiene di poter confermare la decisione su opposizione del 5 giugno 2025, fondata sul parere agli atti del dott. __________. Preliminarmente, va rilevato che, non essendo la decisione impugnata basata su una perizia esterna , può trovare applicazione la giurisprudenza di cui alla DTF 135 V 465, secondo la quale dei lievi dubbi circa l’affidabilità di un rapporto medico bastano per potersene discostare (cfr. supra , consid. 2.11.). Questo Tribunale constata che dal rapporto 31 gennaio 2025 del dott. __________ risulta che, già a margine della (prima) consultazione del 29 maggio 2024, grazie all’esame clinico eseguito in quella medesima occasione (“dolori alla pressione e al movimento”), egli aveva riscontrato uno stiramento muscolare nella zona lombare destra (allegato al doc. 46) e che, contrariamente a quanto fatto valere dall’assicuratore convenuto (cfr. doc. III, p. 7), la diagnosi di stiramento muscolare para-lombare figurava già nel certificato LAINF iniziale del curante (cfr. doc. 20), come pure nelle sue prescrizioni di fisioterapia del 29 maggio e 14 giugno 2024 (cfr. doc. D). In questo contesto, è utile segnalare che, in una sentenza 35.2006.53 del 22 novembre 2006 consid. 2.7., questa Corte, facendo capo a considerazioni enunciate dal medico curante specialista che avevano peraltro trovato riscontro nella letteratura medica consultata, ha ritenuto che nella maggior parte dei casi la diagnosi di stiramento muscolare può essere posta sulla base dell'anamnesi e dell'esame clinico , senza dunque procedere a indagini strumentali. Alla luce di quanto precede, la valutazione del medico fiduciario dell’CO 1 non convince nella misura in cui egli sostiene che - considerata l’assenza di una “valutazione oggettivabile” - la presenza di uno stiramento muscolare ai sensi dell’art. 6 cpv. 2 lett. e LAINF non sarebbe stata in concreto sufficientemente dimostrata (cfr. doc. 37, p. 2). Il TCA ritiene dunque che il parere del dott. __________ non basti per escludere che RI 1 presentasse effettivamente uno stiramento muscolare nella regione lombare destra e che pertanto non si possa prescindere dal procedere a un approfondimento peritale (in questo senso, si veda STF 8C_812/2015 del 20 luglio 2016 e STF 8C_783/2018 del 4 aprile 2019). Un sufficiente valore probatorio non può del resto essere riconosciuto nemmeno al parere del dott. __________, nella misura in cui esso si fonda su una dinamica dell’evento diversa da quella - ritenuta determinante da questo Tribunale - fornita dal diretto interessato. Ora, come detto, la diagnosi di stiramento muscolare dipende (anche) dall’anamnesi. 2.13.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(cfr. pure STCA 35.2024.26 del 30 settembre 2023 consid. 2.13.; 35.2024.73 del 27 gennaio 2025 consid. 2.5.5.). Nella presente fattispecie, il TCA ritiene che siano soddisfatti i presupposti per un rinvio degli atti all’istituto convenuto (cfr. STF 8C_59/2011 del 10 agosto 2011 e DTF 135 V 465), già per il fatto che esso ha fondato la decisione impugnata sul solo parere del proprio medico consulente . Per le ragioni già esposte al considerando 2.12., si giustifica pertanto l’annullamento della decisione su opposizione impugnata e il rinvio degli atti all’assicuratore resistente affinché disponga un approfondimento peritale esterno (art. 44 LPGA), volto a chiarire se all’origine dei disturbi denunciati dall’assicurato alla regione lombare destra vi era uno stiramento muscolare ai sensi dell’art. 6 cpv. 2 lett. e LAINF e, nell’affermativa, se la lesione era dovuta, oppure no, prevalentemente ad usura o malattia. In seguito, facendo capo alle risultanze dell’accertamento esperito, l’amministrazione si pronuncerà di nuovo in merito al diritto a prestazioni dal profilo temporale e materiale.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