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35.2025.58</w:t>
      </w:r>
    </w:p>
    <w:p>
      <w:r>
        <w:t>TI Tribunale d'appello, IT</w:t>
      </w:r>
    </w:p>
    <w:p>
      <w:r>
        <w:rPr>
          <w:b/>
        </w:rPr>
        <w:t xml:space="preserve">Quelle: </w:t>
      </w:r>
      <w:r>
        <w:t>https://mcp.opencaselaw.ch/entscheid/ti_gerichte_35.2025.58</w:t>
      </w:r>
    </w:p>
    <w:p>
      <w:pPr>
        <w:pStyle w:val="Heading2"/>
      </w:pPr>
      <w:r>
        <w:t>Volltext</w:t>
      </w:r>
    </w:p>
    <w:p>
      <w:r>
        <w:t>Raccomandata</w:t>
      </w:r>
    </w:p>
    <w:p>
      <w:r>
        <w:t>Incarto n.35.2025.58</w:t>
      </w:r>
    </w:p>
    <w:p>
      <w:r>
        <w:t>cr</w:t>
      </w:r>
    </w:p>
    <w:p>
      <w:r>
        <w:t>Lugano</w:t>
      </w:r>
    </w:p>
    <w:p>
      <w:r>
        <w:t>7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cancelliera</w:t>
      </w:r>
    </w:p>
    <w:p>
      <w:r>
        <w:t>segretario:</w:t>
      </w:r>
    </w:p>
    <w:p>
      <w:r>
        <w:t>Gianluca Menghetti</w:t>
      </w:r>
    </w:p>
    <w:p>
      <w:r>
        <w:t>statuendo sul ricorso del 27 giugno 2025 di</w:t>
      </w:r>
    </w:p>
    <w:p>
      <w:r>
        <w:t>RI1,______</w:t>
      </w:r>
    </w:p>
    <w:p>
      <w:r>
        <w:t>contro</w:t>
      </w:r>
    </w:p>
    <w:p>
      <w:r>
        <w:t>la decisione su opposizione del 10 giugno 2025 emanata da</w:t>
      </w:r>
    </w:p>
    <w:p>
      <w:r>
        <w:t>CO1,______</w:t>
      </w:r>
    </w:p>
    <w:p>
      <w:r>
        <w:t>in materia di assicurazione contro gli infortuni</w:t>
      </w:r>
    </w:p>
    <w:p>
      <w:r>
        <w:t>ritenutoin fatto</w:t>
      </w:r>
    </w:p>
    <w:p>
      <w:r>
        <w:t>Listituto assicuratore ha assunto il caso e ha corrisposto regolarmente le prestazioni di legge.</w:t>
      </w:r>
    </w:p>
    <w:p>
      <w:r>
        <w:t>1.2.  Eseguiti gli accertamenti del caso, interpellando dapprima il dr. ______ (doc. 17) e il dr. ______ (doc. 21) e ordinando, poi, una valutazione da parte del dr. ______ (doc. 27), con decisione del 16 gennaio 2025 CO1 ha comunicato la cessazione delle prestazioni, in via del tutto eccezionale, a decorrere dal 13 gennaio 2025, ritenendo che la contusione dell8 luglio 2024 ha acutizzato unernia preesistente, provocando un peggioramento temporaneo con raggiungimento dello status quo sine al più tardi alla fine di dicembre 2024 (doc. 31).</w:t>
      </w:r>
    </w:p>
    <w:p>
      <w:r>
        <w:t>1.3.  In data 1° luglio 2025 CO1 ha trasmesso al TCA, per competenza, un plico di documenti medici ricevuto dallassicurato (cfr. doc. II + 1).</w:t>
      </w:r>
    </w:p>
    <w:p>
      <w:r>
        <w:t>Questo Tribunale ha quindi interpellato lassicurato, assegnandogli un termine per indicare il motivo dellinvio della documentazione medica allassicuratore infortuni, precisando in particolare se sia sua intenzione o meno contestare la decisione su opposizione del 10 giugno 2025 (doc. III).</w:t>
      </w:r>
    </w:p>
    <w:p>
      <w:r>
        <w:t>1.4.  Con scritto del 4 luglio 2025 lassicurato ha contestato la visita medica eseguita dal dr. ______, rilevando come il proprio stato di salute, peggiorato, abbia richiesto un nuovo intervento chirurgico, effettuato in data 5 marzo 2025 alla Clinica ______ di ______ (cfr. doc. IV + 1).</w:t>
      </w:r>
    </w:p>
    <w:p>
      <w:r>
        <w:t>considerato,in diritto</w:t>
      </w:r>
    </w:p>
    <w:p>
      <w:r>
        <w:t>2.1.  Oggetto del contendere è la questione di sapere se a ragione, oppure no, listituto assicuratore ha cessato lerogazione delle prestazioni a decorrere dal 13 gennaio 2025, ritenendo che da quel momento i disturbi lamentati dal ricorrente non si trovavano più in nesso causale con il sinistro occorsogli.</w:t>
      </w:r>
    </w:p>
    <w:p>
      <w:r>
        <w:t>2.2.Ai sensi dellart. 6 cpv. 1 LAINF, per quanto non previsto altrimenti dalla legge, le prestazioni assicurative sono effettuate in caso dinfortuni professionali, dinfortuni non professionali e di malattie professionali.</w:t>
      </w:r>
    </w:p>
    <w:p>
      <w:r>
        <w:t>Il diritto alle prestazioni risultante da un infortunio assicurato presuppone lesistenza di unnesso di causalità naturaletra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unaconditio sine qua nondel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w:t>
      </w:r>
    </w:p>
    <w:p>
      <w:r>
        <w:t>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(status quo ante) oppure se ha raggiunto lo stadio che sarebbe prima o poi subentrato anche senza l'infortunio (status quo sine) (RAMI 1992 U 142 pag. 75 consid.4b;A. Maurer, Schweizerisches Unfallversicherungsrecht, pag. 469;U. Meyer-Blaser, Die Zusammenarbeit von Richter und Arzt in der Sozialversicherung,inBollettino dei medici svizzeri 71/1990, pag. 1093).</w:t>
      </w:r>
    </w:p>
    <w:p>
      <w:r>
        <w:t>2.3.  Il diritto a prestazioni assicurative presuppone pure l'esistenza di unnesso di causalità adeguatatra l'evento dannoso e il danno alla salute.</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w:t>
      </w:r>
    </w:p>
    <w:p>
      <w:r>
        <w:t>Comunque, qualora sia carente il nesso di causalità naturale, l'assicuratore può rifiutare di erogare le prestazioni senza dover esaminare il requisito della causalità adeguata (DTF 117 V 361 consid. 5a e 382 consid. 4a; su queste questioni vedi pure: Ghélew, Ramelet, Ritter,Commentaire de la loi sur l'assurance-accidents, Losanna 1992,p. 51-53).</w:t>
      </w:r>
    </w:p>
    <w:p>
      <w:r>
        <w:t>La giurisprudenza ha inoltre stabilito che in caso di danno alla salute fisica, dal momento in cui è accertata la causalità naturale il nesso di causalità è generalmente ammesso (DTF 127 V 102 consid.5 b/bb, 118 V 286 e 117 V 365 in fine; Meyer-Blaser, Kausalitätsfragen aus dem Gebiet des Sozialversicherungs-rechts, in SZS/RSAS 2/1994, pag. 104 seg.; M. Frésard, L'assurance-accidents obligatoire, in Schweizerisches Bundesverwaltungsrecht [SBVR], n. 39).</w:t>
      </w:r>
    </w:p>
    <w:p>
      <w:r>
        <w:t>2.4.  Conformemente all'esperienza acquisita in materia di medicina infortunistica, praticamente tutte le ernie discali sono causate da preesistenti alterazioni degenerative che interessano i dischi intervertebrali. Pertanto, soloeccezionalmente- qualora siano soddisfatti determinati presupposti - un evento infortunistico può essere ritenuto come la causa propriamente detta di unerniadel disco (cfr. STF 8C_1003/2010 del 22 novembre 2011 consid. 1.3; STFA U 194/05 del 25 ottobre 2006; RAMI 2000 U 378, p. 190, U 379, p. 192).</w:t>
      </w:r>
    </w:p>
    <w:p>
      <w:r>
        <w:t>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STF 8C_560/2020 del 10 giugno 2021 consid. 2.4; 8C_408/2019 del 26 agosto 2019 consid. 3.3; STF 8C_159/2017 del 18 aprile 2018 consid. 5.2; SVR 2009 UV 1 p. 1 consid. 2.3; RAMI 2000 U 378 pag. 190 consid. 3, U 379 pag. 192 consid. 2; STF 8C_159/2017 del 18 aprile 2018 consid. 5.2:</w:t>
      </w:r>
    </w:p>
    <w:p>
      <w:r>
        <w:t>I criteri appena esposti valgono di principio anche in caso di peggioramento duraturo (direzionale) di uno stato morboso preesistente, se e nella misura in cui, a causa di un infortunio, lo sviluppo di unernia discale sia stato anticipato oppure accelerato (cfr. STF U 218/04 del 3 marzo 2005 consid. 6.1).</w:t>
      </w:r>
    </w:p>
    <w:p>
      <w:r>
        <w:t>In particolare, è necessario che vi siano "attendibili reperti radioscopici suscettibili di fare ritenere un aggravamento significativo e duraturo dell'affezione degenerativa preesistente alla colonna vertebrale (RAMI 2000 No. U 363, p. 46, cfr. pure sentenza inedita del 4 giugno 1999 in re S., U 193/98, consid. 3c)." (STF U 194/05 del 25 ottobre 2006, già citata).</w:t>
      </w:r>
    </w:p>
    <w:p>
      <w:r>
        <w:t>Qualora unernia discale sia stata semplicemente attivata dallinfortunio in presenza di uno stato degenerativo preesistente (asintomatico), è dato un peggioramento temporaneo. In tale eventualità, l'assicurazione assume unicamente la sindrome dolorosa direttamente legata allinfortunio.</w:t>
      </w:r>
    </w:p>
    <w:p>
      <w:r>
        <w:t>Fintanto che non è stato raggiunto lostatus quo sine vel ante, lassicuratore è, quindi, tenuto ad assumere, in base allart. 36 cpv. 1 LAINF, le indennità giornaliere, come pure i rimborsi delle spese e le prestazioni sanitarie, sotto cui ricadono anche i costi di cura medica ex art. 10 LAINF. La persona assicurata ha pertanto diritto a una cura appropriata (cfr. STF 8C_412/2008 del 3 novembre 2008 consid. 5.1.2 e riferimento ivi citato 5.5; STF 8C_519 /2017 del 18 aprile 2018 consid. 5.5:</w:t>
      </w:r>
    </w:p>
    <w:p>
      <w:r>
        <w:t>In base alle attuali conoscenze scientifiche, in presenza di lombalgie e di lombosciatalgie posttraumatiche, ci si può attendere che lo status quo sine venga raggiunto dopo tre  quattro mesi.</w:t>
      </w:r>
    </w:p>
    <w:p>
      <w:r>
        <w:t>In generale, dopo una contusione, una distorsione oppure uno stiramento al rachide, il peggioramento temporaneo si ritiene risolto dopo sei  nove mesi, al più tardi dopo un anno in presenza di un rilevante stato degenerativo preesistente (cfr. STF 8C_319/2020 del 3 settembre 2020 consid. 6.6 e riferimenti ivi menzionati; STF 8C_159/2017 del 18 aprile 2018 consid. 5.6).</w:t>
      </w:r>
    </w:p>
    <w:p>
      <w:r>
        <w:t>Qualora unernia del disco preesistente nel segmento lombare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 U 218/04 del 3 marzo 2005 consid. 6.1).</w:t>
      </w:r>
    </w:p>
    <w:p>
      <w:r>
        <w:t>Occorre, infatti, precisare che, secondo il Tribunale federale, la durata tollerata della latenza varia a seconda del segmento interessato dallernia del disco (rachide lombare/toracale oppure cervicale):</w:t>
      </w:r>
    </w:p>
    <w:p>
      <w:r>
        <w:t>2.5.  Nella concreta evenienza, dalla decisione su opposizione impugnata risulta che lamministrazione ha posto fine a decorrere dal13 gennaio 2025alle prestazioni dipendenti dallevento occorso a RI1sei mesiprima, facendo capo, in particolare, al parere espresso in proposito dai propri consulenti medici.</w:t>
      </w:r>
    </w:p>
    <w:p>
      <w:r>
        <w:t>In data 5 dicembre 2024 lassicuratore ha quindi sottoposto nuovamente il caso dellassicurato ad una valutazione medica, resa dal dr. ______, spec. FMH in chirurgia ortopedica. Questultimo, ribadito che la diagnosi è quella di sciatalgia in nesso di causalità probabile preponderante nel senso di un peggioramento del quadro pre-esistente di degenerazione segmentale/discopatia, alla domanda levento del 8.7.2024 ha prodotto un peggioramento temporaneo oppure direzionale? ha risposto ragionevolmente piuttosto temporaneo nel senso della traumatizzazione di un reperto preesistente apparentemente silente. Il dr. ______, concordando con la precedente indicazione del dr. ______, ha ritenuto il ripristino dello status quo ante vel sine dopo indicativamente 6 mesi, tuttavia da valutare (doc. 21).</w:t>
      </w:r>
    </w:p>
    <w:p>
      <w:r>
        <w:t>Lassicurato è quindi stato visitato personalmente dal dr. med. ______, specialista FMH in chirurgia ortopedica e traumatologia osteo-articolare. Questultimo, con apprezzamento medico dell11 gennaio 2025, si è così espresso:</w:t>
      </w:r>
    </w:p>
    <w:p>
      <w:r>
        <w:t>"Valutazione clinica</w:t>
      </w:r>
    </w:p>
    <w:p>
      <w:r>
        <w:t>()</w:t>
      </w:r>
    </w:p>
    <w:p>
      <w:r>
        <w:t>Ad oltre 6 mesi da un banale infortunio senza evidenti lesioni infortunistiche, siamo in presenza di unernia discale medio-laterale destro a livello L4-L5 con contatto sulla radice L5 destra (RM del 29.07.2024). I referti presenti non mostrano un danno infortunistico o unimportante degenerazione dellarticolazione faccettaria. Faccio riferimento alla RM del 29.07.2024. Allesame odierno non presenta nessuna limitazione della forza e della mobilità. I persistenti dolori lamentati non sono ben spiegabili in un paziente che assume da 6 mesi gocce di Tramal e 3 pastiglie di medicamenti di cui non ricorda il nome. Da oltre tre mesi (settembre 2024) non ha più fatto fisioterapia o esercizi per migliorare la sua situazione. Desidera riprendere la sua attività in cucina alla ______. Una ripresa dellattività lavorativa fino a medio-pesante è giustificata.</w:t>
      </w:r>
    </w:p>
    <w:p>
      <w:r>
        <w:t>Mi spiega che tra 8 mesi raggiungerà letà del pensionamento.</w:t>
      </w:r>
    </w:p>
    <w:p>
      <w:r>
        <w:t>A partire dal 13.01.2025 ritengo pertanto lassicurato abile al lavoro al 100%.(Doc. 27)</w:t>
      </w:r>
    </w:p>
    <w:p>
      <w:r>
        <w:t>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consid.2.1.1;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Questa giurisprudenza è stata in seguito costantemente confermata dallAlta Corte (cfr. DTF 139 V 225 consid. 5.2 e 145 V 97 consid. 8.5 in fine; STF 8C_333/2022 e 8C_365/2022 del 23 marzo 2023 consid. 5.2).</w:t>
      </w:r>
    </w:p>
    <w:p>
      <w:r>
        <w:t>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2.7.  Chiamato ora a pronunciarsi nel caso di specie, attentamente vagliato linsieme della documentazione a sua disposizione, questo Tribunale ritiene che la valutazione espressa dal dr. med. ______, specialista che vanta una vasta esperienza in materia di medicina infortunistica e assicurativa, secondo il quale linfortunio ha solo transitoriamente acutizzato unernia degenerativa preesistente e fino a quel momento silente, possa validamente costituire da base al giudizio che è ora chiamato a rendere.</w:t>
      </w:r>
    </w:p>
    <w:p>
      <w:r>
        <w:t>Daltro canto, il TCA non ritiene che il rapporto del dr. med. ______ (cfr. supra, consid. 2.5.) sia suscettibile di generare dei dubbi, neppure lievi, a proposito della correttezza del parere del medico di fiducia di CO1.</w:t>
      </w:r>
    </w:p>
    <w:p>
      <w:r>
        <w:t>In effetti, questultimo ha criticato la valutazione con il quale a suo parere il dr. ______ ha redatto un referto nel quale si afferma non solo lassenza di una patologia in relazione allinfortunio, ma addirittura lassenza di qualsiasi problematica di tipo lombare invalidante, ritenendola in in evidente contraddizione con i riscontri clinici (doc. VI).</w:t>
      </w:r>
    </w:p>
    <w:p>
      <w:r>
        <w:t>A tale proposito, come visto (cfr. supra consid. 2.4.), va ricordato chesoloeccezionalmenteun evento infortunistico può essere ritenuto come la causa propriamente detta di unerniadel disco, ciò che non è il caso nella fattispecie concreta.</w:t>
      </w:r>
    </w:p>
    <w:p>
      <w:r>
        <w:t>Il TCA rileva che la disidratazione del disco intervertebrale (in concreto pure refertata tra L4 ed S1), è un fenomeno al quale secondo la dottrina medica in materia, viene generalmente imputata la riduzione del volume del disco e della capacità ammortizzante con conseguente possibile formazione di unernia discale (cfr. ad es. www.anestesiaweb.it/inc/ernia/htm), che lAlta Corte, in una sentenza M 10/04 del 31 agosto 2005, ha già ricondotto ad unalterazione degenerativa discale (cfr. M 10/04 del 31 agosto 2005, consid. 3.1.2. e 3.2.4.)</w:t>
      </w:r>
    </w:p>
    <w:p>
      <w:r>
        <w:t>Del resto, non può nemmeno essere ignorato che, come già rilevato da questa Corte, per esempio, nella STCA 35.2023.18 del 10 maggio 2023, per esperienza, alterazioni degenerative della colonna vertebrale possono restare asintomatiche a lungo e, il più delle volte, scompensare a seguito di un evento banale, così come ha spiegato il dottor ______, già Primario del reparto di neurochirurgia presso lOspedale______ di ______, in una perizia giudiziaria elaborata nel quadro della procedura sfociata nella pronunzia 35.1999.42 del 17 gennaio 2001, cresciuta incontestata in giudicato (Hingegen zeigen die Röntgenbilder eine krankhafte, degenerative Veränderung im Sinne einer Diskopathie mit Spondylosebildung im Segment C5/C6.Dieser Befund bereitete offenbar vor dem Unfallereignis keine wesentlichen Beschwerden, ev. vorübergehend im Jahre 1993. Es ist nun eine bekannte, allgemeine Erfahrung, dass solche Abnützungserscheinungen sehr lange stumm (=symptomlos) bleiben können, und dann meistens durch ein Bagatellereignis in einen schmerzhaften Zustand übergeführt werden. In dieser Situation ist der Unfall als schmerzauslösender Faktor anzusehen, was bedeutet, dass der Unfall zeitlich begrenzt kausal für das Beschwerdebild verantwortlich ist.).</w:t>
      </w:r>
    </w:p>
    <w:p>
      <w:r>
        <w:t>Inoltre, contro lipotesi ricorsuale secondo la quale la diagnosticata ernia discale lombare sarebbe stata causata dallevento dell8 luglio 2024, va considerato che, esprimendosi a proposito dell'eziologia delle ernie discali in una perizia del 27 ottobre 1998 allestita su incarico di un tribunale delle assicurazioni,il Prof. dott. ______, già Direttore della Clinica di neurochirurgia dell'Ospedale______ universitario di ______,ha spiegato,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w:t>
      </w:r>
    </w:p>
    <w:p>
      <w:r>
        <w:t>Le medesime conclusioni erano pure state state poste dai dottori______ e ______,attivi presso la Clinica di chirurgia ortopedica dellOspedale______ di ______, autori di una perizia per conto dellIstituto assicuratore nella causa STCA 35.2010.64 del 27 gennaio 2011.</w:t>
      </w:r>
    </w:p>
    <w:p>
      <w:r>
        <w:t>Anche in quelloccasione gli specialisti si sono pronunciati a favore di unorigine squisitamente degenerativa dellernia discale L5-S1, ritenendo semplicemente possibile che il sinistro del settembre 2007 abbia reso manifesta la nota ernia del disco, valutando che lo stato di aggravamento presentato posteriormente allinfortunio possa essere considerato estinto trascorsi sei mesi.</w:t>
      </w:r>
    </w:p>
    <w:p>
      <w:r>
        <w:t>Stante tutto quanto precede, il parere espresso dal dr. med. ______ alla base della decisione impugnata, secondo il quale levento dell8 luglio 2024 non ha causato alcun danno morfologico (non oggettivato nella RMN) ma ha peggiorato soltanto temporaneamente lo stato preesistente del rachide lombare, risulta conforme alla dottrina medica e alla giurisprudenza federale.</w:t>
      </w:r>
    </w:p>
    <w:p>
      <w:r>
        <w:t>In caso di peggioramento transitorio dello stato preesistente, lassicuratore contro gli infortuni deve rispondere per la sindrome dolorosa direttamente legata allinfortunio (cfr. consid. 2.4.).</w:t>
      </w:r>
    </w:p>
    <w:p>
      <w:r>
        <w:t>Ora, alla luce di quanto appena esposto, il TCA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dopo il 12 gennaio 2025 i disturbi lombarinoncostituivano più una conseguenza naturale, nemmeno parziale, dellevento dell8 luglio 2024.</w:t>
      </w:r>
    </w:p>
    <w:p>
      <w:r>
        <w:t>2.8.  A titolo abbondanziale, il TCA ricorda che, per costante giurisprudenza federale, lernia discale non è una lesione parificabile ai postumi di infortunio secondo lart. 6 cpv.2 LAINF (cfr., a proposito dellart. 9 v.OAINF, la DTF 116 V 145 consid. 5 in fine; STFA U 403/01 del 14 ottobre 2002 consid. 4.4., pubblicata in RDAT I-2003 N. 79; STFA U 309/00 del 20 settembre 2001 consid. 2; STFA U 238/99 del 14 febbraio 2000 consid. 5; STCA 35.2021.100 del 4 aprile 2022 consid. 2.5.; D. Cattaneo, Sport e assicurazioni sociali pag. 296 n.62).</w:t>
      </w:r>
    </w:p>
    <w:p>
      <w:r>
        <w:t>2.9.  Alla luce di quanto qui sopra esposto la decisione su opposizione impugnata deve essere confermata.</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w:t>
      </w:r>
    </w:p>
    <w:p>
      <w:r>
        <w:t>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