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35.2025.54 vom 31. Oktober 2025</w:t>
      </w:r>
    </w:p>
    <w:p>
      <w:r>
        <w:t>TI Tribunale d'appello, 2025-10-31, IT</w:t>
      </w:r>
    </w:p>
    <w:p>
      <w:r>
        <w:rPr>
          <w:b/>
        </w:rPr>
        <w:t xml:space="preserve">Quelle: </w:t>
      </w:r>
      <w:r>
        <w:t>https://mcp.opencaselaw.ch/entscheid/ti_gerichte_35.2025.54</w:t>
      </w:r>
    </w:p>
    <w:p>
      <w:r>
        <w:t>FR: TI_GERICHTE 35.2025.54 du 31 octobre 2025</w:t>
      </w:r>
    </w:p>
    <w:p>
      <w:r>
        <w:t>IT: TI_GERICHTE 35.2025.54 del 31 ottobre 2025</w:t>
      </w:r>
    </w:p>
    <w:p>
      <w:pPr>
        <w:pStyle w:val="Heading2"/>
      </w:pPr>
      <w:r>
        <w:t>Regeste</w:t>
      </w:r>
    </w:p>
    <w:p>
      <w:r>
        <w:t>Discussa l'eziologia dei disturbi alla spalla dx (status quo sine raggiunto?). Riconosciuto pieno valore probatorio al parere del medico assicurativo</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In concreto, è litigiosa la questione di sapere se l’CO 1 era legittimato a negare da una parte il proprio obbligo a prestazioni a proposito dell’evento del 22 luglio 2024 e dall’altra l’esistenza di una relazione di causalità naturale tra i disturbi alla spalla destra oggetto della consultazione del luglio 2024 e l’infortunio del 23 aprile 2024, oppure no. 2.3.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2.4.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142 V 219 consid. 4.3.1; 134 V 72 consid. 4.1; 122 V 233 consid. 1; 121 V 38 consid. 1a; 118 V 61 consid. 2b; 118 V 283 consid. 2a; RAMI 1993 p. 157 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Giusta l’art. 6 cpv. 2 LAINF, introdotto nel quadro della revisione della Legge federale sull’assicurazione contro gli infortuni, entrata in vigore il 1° gennaio 2017,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Nella DTF 146 V 51, la Corte federale, avuto riguardo all’applicazione dell’art. 6 cpv. 2 LAINF, ha precisato che,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2.6.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2.7.  Nel caso di specie, l’evento occorso all’assicurato il 22 luglio 2024 è così stato descritto nell’annuncio d’infortunio del 20 agosto 2024: " (…) Mentre stavo ponendo le scatole sopra un armadio mi si è bloccata completamente una spalla” (doc. 2 – fasc. 2) In data 23 ottobre 2024, invitato dall’assicuratore a rispondere ad alcune domande riguardanti quell’evento, il ricorrente ha in particolare negato che fosse accaduto qualcosa di particolare, come ad esempio “scivolato, caduto, sbattuto contro qualcosa” (doc. 16 – fasc. 2). Con le osservazioni del 24 luglio 2025, RI 1 ha ancora precisato che il blocco della spalla destra (intervenuto il 22 luglio 2024) ha avuto luogo “ durante un normale movimento di carico ” (doc. VI, p. 1). Alla luce di quanto precede, questa Corte considera che nel caso di specie non sia ravvisabile l’intervento di un fattore esterno straordinario, di modo che l’evento del 22 luglio 2024 non configura un infortunio ai sensi dell’art. 4 LPGA, così come giustamente rilevato dall’amministrazione (e di fatto nemmeno contestato dall’insorgente). 2.8. Vista la conclusione alla quale il TCA è pervenuto al precedente considerando, si tratta ora di esaminare se l’obbligo a prestazioni dell’CO 1 possa essere eventualmente ammesso a titolo di lesione parificata a infortunio. Così come indicato in precedenza (cfr. supra , consid. 2.5.), affinché possa essere ammesso un obbligo a prestazioni fondato sull’art. 6 cpv. 2 LAINF, è necessario che sia provata l’esistenza di una delle diagnosi esaustivamente elencate dalla disposizione appena citata e che l’assicuratore non sia stato in grado di dimostrare che il danno alla salute diagnosticato è imputabile prevalentemente a malattia o a usura. Nella presente fattispecie, secondo questo Tribunale, fa difetto l’esistenza di una diagnosi ricadente nella lista di cui all’art. 6 cpv. 2 LAINF, così come ha pertinentemente stabilito anche l’istituto assicuratore resistente (cfr. doc. 40, p. 1 – fasc. 2). In effetti, dal referto relativo all’esame di artro-RMN della spalla destra del 5 agosto 2024 risultano le diagnosi di artrosi acromion-claveare riattivata, d’ impingement sottoacromiale, di borsite sottoacromiale e di tendinosi della cuffia rotatoria in assenza di lesioni (cfr. doc. 13 – fasc. 2). Nessuna di esse figura nella lista esaustiva delle lesioni parificate di cui all’art. 6 cpv. 2 LAINF. La responsabilità dell’CO 1 non può dunque essere considerata impegnata nemmeno a titolo di lesione parificata a infortunio. Stante quanto precede, la decisione su opposizione impugnata deve dunque essere confermata, almeno nella misura in cui l’assicuratore ha rifiutato l’assunzione dell’evento del 22 luglio 2024. 2.9.  Questa Corte deve ora esaminare se i disturbi alla spalla destra che hanno indotto l’assicurato a rivolgersi nel luglio 2024 al Servizio di PS della Clinica __________, erano da imputare all’evento traumatico del 23 aprile 2024, allorquando quella parte del corpo era stata colpita dal manico della tranciarami da lui utilizzata (cfr. supra , consid. 1.1.). L’amministrazione lo nega facendo capo al parere del proprio medico fiduciario (cfr. doc. 40, p. 1 – fasc. 2: “ Secondo la valutazione della nostra medicina assicurativa, non sussiste un nesso causale certo o probabile tra i disturbi da lei lamentati alla spalla destra a luglio 2024 e l’evento di cui è rimasto vittima il 23 aprile 2024 ”). In effetti, con apprezzamento del</w:t>
      </w:r>
    </w:p>
    <w:p>
      <w:r>
        <w:rPr>
          <w:b/>
        </w:rPr>
        <w:t>E. 31</w:t>
      </w:r>
    </w:p>
    <w:p>
      <w:r>
        <w:t>marzo 2025, il dott. __________, spec. FMH in chirurgia ortopedica e traumatologia, ha espresso le seguenti considerazioni a proposito dell’eziologia dei disturbi presentati dal ricorrente: " (…) In primo luogo, è necessario valutare la tempistica, tenendo conto che dal punto di vista strettamente documentale, l’annuncio dell’evento principale è avvenuto ad oltre otto mesi dallo stesso; bisogna anche mettere in evidenza come la prima valutazione medica sia avvenuta il 22.07.2024 presso il PS di __________, quindi a tre mesi dal suddetto evento primario. In tutto questo periodo non vi è stata necessità di alcun controllo medico, da parte del medico curante od altri e non compare negli atti alcuna attestazione di inabilità lavorativa. È necessario inoltre notare come la valutazione suddetta del 22.07.2024, sia avvenuta a seguito di una problematica meccanica che configura una attività che per la spalla risulta naturale e non è strettamente in relazione, almeno secondo probabilità preponderante, con il primo evento del 23.04.2024 poiché la artro-risonanza magnetica effettuata il 05.08.2024 non ha messo in evidenza alcuna lesione strutturale ma unicamente una situazione degenerativa-artrosica a livello acromion-claveare oltre a problematiche infiammatorie generiche: questo stato degenerativo è il responsabile della sintomatologia riferita dall’assicurato. Riassumendo quindi, ci troviamo di fronte ad un evento datato 23.04.2024 che ha provocato una attivazione temporanea di una problematica degenerativa preesistente e nessuna lesione strutturale ed un evento del 22.07.2024 caratterizzato da algie apparse sul medesimo substrato artrosico. Per quanto sopra quindi, dobbiamo confermare le valutazioni precedenti, affermando come il caso 23.14574.25.0 [quello relativo all’evento del 23 aprile 2024, n.d.r] sia relativo ad un aggravamento temporaneo di una situazione artrosica preesistente e non vi sia invece una correlazione diretta dimostrabile con predominanza preponderante rispetto al caso 26.08046.24.3 [quello relativo all’evento del 22 luglio 2024, n.d.r].” (doc. 37 – fasc. 2). Da rilevare che, già con la nota del 10 febbraio 2025, il dott. __________ aveva espresso il parere secondo il quale l’evento dell’aprile 2024 aveva attivato temporaneamente una preesistente problematica artrosica, senza provocare alcuna lesione strutturale documentata (doc. 32 – fasc. 2). Con la propria impugnativa, l’assicurato fa valere che i disturbi alla spalla destra sono stati generati dall’evento del 23 aprile 2024, che di per sé configura un infortunio ai sensi dell’art. 4 LPGA e che avrebbe causato una “lesione reale”, e sensibilmente aggravati dal sinistro occorsogli nel mese di luglio 2024 (cfr. doc. I e doc. VI). 2.10.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2.11. Chiamato ora a pronunciarsi, attentamente vagliato l’insieme della documentazione a sua disposizione , questa Corte ritiene di poter confermare la decisione su opposizione del 5 giugno 2025, anche nella misura in cui l’CO 1 ha negato che i disturbi alla spalla destra oggetto della consultazione medica del luglio 2024, costituissero una conseguenza naturale dell’evento del 23 aprile 2024. Innanzitutto, va precisato che l’assicuratore resistente ha ammesso la propria responsabilità a proposito dell’evento del 23 aprile 2024, riconosciuto quale infortunio ai sensi dell’art. 4 LPGA, sebbene esso sia stato annunciato con ampio ritardo (cfr. doc. 33, p. 4 – fasc. 1: “ La CO 1 ha ammesso che l’assicurato in data 23.4.2024 è stato vittima di un infortunio anche se lo stesso non è stato annunciato a tempo debito (…) ”). Inoltre, non è contestato che, successivamente all’infortunio dell’aprile 2024, l’insorgente non ha fatto capo ad alcuna cura sanitaria né ha interrotto il proprio lavoro. RI 1 ha infatti consultato un medico e ha cessato di lavorare unicamente in coincidenza con l’evento del 22 luglio 2024 (cfr. la dichiarazione 25 luglio 2025 del collega di lavoro __________ [doc. C3]: “Posso confermare che non si è mai assentato dal lavoro prima dell’estate 2024 per problemi di salute, in particolare legati alla spalla destra, e ha sempre lavorato in modo regolare e continuativo .” e il doc. I: “Successivamente, il sinistro occorso nel mese di luglio 2024 ha aggravato sensibilmente la situazione già compromessa della spalla destra, rendendo necessario un consulto specialistico, con importanti ripercussioni sulla quotidianità e sull’attività lavorativa .” – il corsivo è del redattore). Fatte queste premesse, il TCA non ravvede alcun valido motivo per scostarsi dalla valutazione enunciata dal dott. __________, specialista proprio nella materia che qui interessa ( in questo contesto, va segnalato che, secondo una costante giurisprudenza, i medici __________, così come gli specialisti del Centro __________ dell’CO 1, sono considerati, per la loro funzione e per la loro posizione professionale, come degli specialisti in materia di traumatologia , a prescindere dalla loro specializzazione medica - cfr. STF 8C_108/2020 del 22 dicembre 2020 consid. 4.4.2; 8C_219/2022 del 2 giugno 2022 consid. 3.2 con rinvii; 8C_355/2022 del 2 novembre 2022 consid. 7.2; 8C_51/2023 del 15 giugno 2023 consid. 5.2) , secondo il quale l’evento traumatico dell’aprile 2024 ha causato un’attivazione soltanto temporanea della preesistente, netta artrosi acromio-claveare e i disturbi alla spalla destra refertati in occasione della consultazione del 22 luglio 2024 erano imputabili esclusivamente a quello stato preesistente (cfr. doc. 32 e doc. 37 – fasc. 2). D’altro canto, agli atti non figurano pareri specialistici divergenti, suscettibili di generare dei dubbi, nemmeno lievi, a proposito della correttezza dell’apprezzamento del medico fiduciario dell’assicuratore. Non consentono di giungere a una diversa conclusione neppure le obiezioni sollevate personalmente dal ricorrente. In primo luogo, se con “lesione reale” egli intende un danno strutturale che sarebbe stato causato dall’evento infortunistico del 23 aprile 2024, ciò non trova alcuna conferma nelle risultanze dell’artro-RMN del 5 agosto 2024 (cfr. doc. 13 – fasc. 2), esame che, come spiegato dal dott. __________, non ha mostrato lesioni “fresche”. In corso di causa, l’assicurato ha prodotto segnatamente una certificazione del suo medico curante, un rapporto della sua fisioterapista, la dichiarazione del compagno d’arrampicata e quella, già citata in precedenza, del collega di lavoro. Il dott. __________, spec. FMH in medicina interna, ha attestato che, precedentemente all’infortunio dell’aprile 2024, RI 1 “(…) non si è mai lamentato di problemi articolari a livello delle spalle.” (doc. C4). __________, compagno d’arrampicata, ha da parte sua dichiarato che fino alla primavera del 2024, il ricorrente “(…) non ha mai riferito disturbi o problematiche funzionali alla spalla destra, e ha sempre avuto piena capacità fisica nell’esecuzione dei movimenti richiesti da questo sport.” (doc. C2). __________, collega di lavoro, ha affermato in particolare che “durante tutto il periodo antecedente l’aprile 2024, non l’ho mai visto lamentare dolori alla spalla, né ha mai mostrato difficoltà nell’eseguire le normali mansioni lavorative.” (doc. C3). Infine, la fisioterapista I__________ ha indicato che l’assicurato l’ha consultata il 14 agosto 2024 e che il quadro clinico allora riscontrato “(…) può essere compatibile (…) con l’episodio raccontato dal paziente riferito ad aprile 2024, in quanto ha subito un colpo alla spalla destra causato dal manico di una trancia.” (doc. C1). A proposito di quanto dichiarato dal dott. __________ e dai signori __________ e __________ – tutti e tre hanno in sostanza attestato che prima dell’aprile 2024 l’assicurato non avrebbe mai denunciato disturbi alla spalla destra -, questo Tribunale segnala che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8C_679/2024 del 3 ottobre 2025 consid. 5.2; 8C_530/2024 del 22 maggio 2025 consid. 4.2.3; 8C_457/2024 del 5 maggio 2025 consid. 5.3; 8C_411/2020 del 26 ottobre 2020 consid. 4.2; 8C_245/2017 dell’8 agosto 2017; 8C_230/2017 del 22 giugno 2017). Del resto, non può essere ignorato che, in concreto, il fiduciario dell’CO 1 non ha negato che l’infortunio dell’aprile 2024 abbia peggiorato, seppur soltanto transitoriamente, lo stato preesistente della spalla destra, attraverso l’attivazione della (preesistente) artrosi acromio-claveare. Ciò non si è tuttavia tradotto con la corresponsione di prestazioni assicurative, visto che la necessità di consultare un medico e l’interruzione del lavoro sono di fatto insorte unicamente con l’evento del 22 luglio 2024 (il quale, come visto, non è a carico dell’assicuratore resistente), allorquando il ruolo causale dell’infortunio si era già estinto (su quest’ultimo aspetto, si vedano le sentenze federali 8C_485/2014 del 24 giugno 2015, 8C_355/2022 del 2 novembre 2022 e 8C_326/2023 del 6 ottobre 2023, in cui l’Alta Corte ha confermato il raggiungimento dello status quo sine tre mesi dopo una contusione subita da una spalla, contusione che aveva scompensato lo stato morboso preesistente, rimasto fino a quel momento asintomatico; cfr. inoltre la STF 8C_729/2023 del 10 luglio 2024, in cui la Corte federale ha tutelato la pronunzia cantonale di confermare il provvedimento con il quale l’amministrazione, fondandosi sul parere del proprio medico di fiducia, aveva considerato raggiunto lo status quo sine due mesi dopo una contusione subita dall’assicurato alla spalla, contusione che, anche in quel caso, aveva scompensato un’alterazione preesistente e rimasta fino a quel momento asintomatica). Al menzionato rapporto della fisioterapista non può essere riconosciuto valore probatorio. In quanto fisioterapista, __________ non può essere ritenuta come particolarmente qualificata a pronunciarsi in merito all’eziologia dei disturbi denunciati dall’insorgente. A prescindere da ciò, ella si è espressa in termini di semplice possibilità (“ può essere compatibile (…)” – il corsivo è del redattore) circa la pretesa compatibilità del quadro clinico riscontrato alla spalla destra con l’evento dell’aprile 2024, ciò che non basta dal profilo probatorio (cfr. supra , consid. 2.6.). In esito a tutto quanto precede, il TCA non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alla spalla destra refertati in occasione della consultazione di PS del 22 luglio 2024, costituissero una conseguenza naturale dell’evento traumatico accaduto il 23 aprile 2024. 2.12.  In conclusione, è quindi a ragione che l’istituto assicuratore resistente ha negato il diritto a prestazioni, posto che da un lato l’evento del 22 luglio 2024 non è a suo carico né a titolo d’infortunio né a quello di lesione parificata e d’altro lato i disturbi alla spalla destra che hanno indotto l’assicurato a consultare un medico nel luglio 2024, non costituiscono una conseguenza naturale dell’infortunio del 23 aprile 2024. La decisione su opposizione impugnata è corretta e va dunque confermata.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35.2023.76 del 21 febbraio 2024 consid. 2.9.;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