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35.2025.27 vom 14. Juli 2025</w:t>
      </w:r>
    </w:p>
    <w:p>
      <w:r>
        <w:t>TI Tribunale d'appello, 2025-07-14, IT</w:t>
      </w:r>
    </w:p>
    <w:p>
      <w:r>
        <w:rPr>
          <w:b/>
        </w:rPr>
        <w:t xml:space="preserve">Quelle: </w:t>
      </w:r>
      <w:r>
        <w:t>https://mcp.opencaselaw.ch/entscheid/ti_gerichte_35.2025.27</w:t>
      </w:r>
    </w:p>
    <w:p>
      <w:r>
        <w:t>FR: TI_GERICHTE 35.2025.27 du 14 juillet 2025</w:t>
      </w:r>
    </w:p>
    <w:p>
      <w:r>
        <w:t>IT: TI_GERICHTE 35.2025.27 del 14 luglio 2025</w:t>
      </w:r>
    </w:p>
    <w:p>
      <w:pPr>
        <w:pStyle w:val="Heading2"/>
      </w:pPr>
      <w:r>
        <w:t>Erwägungen</w:t>
      </w:r>
    </w:p>
    <w:p>
      <w:r>
        <w:rPr>
          <w:b/>
        </w:rPr>
        <w:t>E. 1</w:t>
      </w:r>
    </w:p>
    <w:p>
      <w:r>
        <w:t>L'infortunio ha causato con probabilità preponderante ulteriori lesioni strutturali oggettivabili? Se sì, quali?</w:t>
      </w:r>
    </w:p>
    <w:p>
      <w:r>
        <w:rPr>
          <w:b/>
        </w:rPr>
        <w:t>E. 1.1</w:t>
      </w:r>
    </w:p>
    <w:p>
      <w:r>
        <w:t>In particolare, la lesione che sarà operata è da ricondurre con probabilità preponderante all'infortunio? In caso negativo si prega di motivare . Si tratta di un infortunio del 27.08.2024. Secondo gli atti è documentato un trauma distorsivo della spalla sinistra. L'assicurato si è rivolto al Pronto Soccorso in Italia il 27.08.2024. Nel rispettivo referto viene descritta una limitazione funzionale alla mobilizzazione attiva e passiva della spalla e dolore alla prosupinazione. Non vi sono documentati eventuali lussazioni, instabilità o sublussazioni. Nella radiografia della stessa data della spalla sinistra, non sono riportate fratture e i rapporti articolari sono descritti come conservati. II 13.09.2024 è stata effettuata una visita ortopedica-traumatologica in Italia. Nell'obiettività vengono descritte: un’articolarità sovrapponibile alla controlaterale, non deficit di forza in rotazione esterna e rotazione interna, segni di impingement positivi. Nelle conclusioni vengono descritti esiti di trauma distorsivo della spalla sinistra. Viene proposto un trattamento conservativo. Il 10.09.2024 è stata effettuata un’ecografia della spalla sinistra e viene descritta una borsite sottoacromiale, un’irregolarità del profilo osseo corticale della testa omerale sul versante postero-superiore come per postumi di Hill-Sachs. Vengono anche descritte micro-calcificazioni dei tendini di cuffia dei rotatori. II 04.11.2024 l'assicurato è stato visto da un fisiatra a __________, in Italia. La spalla sinistra è descritta come normo-atteggiata. Spalla mobile passivamente, non instabilità articolare. Apprehension test negativi. Il 10.12.2024 è stata effettuata un'artro-risonanza magnetica della spalla sinistra, con conclusioni di un'estesa lesione del cercine circonferenziale associato a SLAP di tipo 3, esiti di lesione Bankart osteocartilaginea con lesione del labbro condropatia gleno-omerale ed edema della glena. Viene anche confermata la lesione di Hill-Sachs in assenza di edema osseo. Il 20.11.2024 e il 10.01.2025 l'assicurato è visitato dal Dott. __________, Spec. FMH Chirurgia Ortopedica e Traumatologia. Viene posta l'indicazione per un intervento di artroscopia per la riparazione della glenoide. Il Dott. __________ conclude che il paziente sia affetto da esiti di Iussazione traumatica spalla sinistra con lesione di Bankart. Si tratta ora di decidere se le lesioni descritte sono, con probabilità preponderante, da ricondurre all’evento del 27.08.2024. In questo caso è specialmente importante guardare i primi referti medici. Nel primo referto del Pronto Soccorso è confermata una spalla dolorosa, ma non viene descritta alcuna lussazione, sublussazione o instabilità. Mi riferisco specialmente alle visite ortopedica e fisiatrica sopracitate. Specialmente nella visita fisiatrica è descritta un'articolazione stabile, senza segni di una lussazione o di una sublussazione. Quindi la lesione di Hill-Sachs, siccome (recte: così come, n.d.r.) quella descritta di Bankart, non può essere con probabilità preponderante ricondotta all’evento infortunistico. La lesione del cercine della glena, come indicato nella artro-RM della spalla sinistra, è descritta come lesione di SLAP 3. Concordo con il referto dopo aver personalmente visionato la risonanza magnetica. Una lesione SLAP può anche essere causata da lavori ripetitivi sopra la testa, come effettua l'assicurato in qualità di aiuto-meccanico. Non vi sono descritti segni di una lussazione acuta, è presente un edema della glenoide. Una instabilità marcata cronica non è clinicamente descritta negli atti. Quindi come riassunto degli atti può solo essere con una certa possibilità, ma non con probabilità preponderante, dedotto un nesso causale dall’evento distrattivo della spalla e la lesione SLAP presente e pianificata da operare dal Dott. __________. Mi permetto di annotare che il Dott. __________ scrive come diagnosi nella sua ultima lettera come indicazione per l'intervento, che l'assicurato è affetto da esiti di lussazione traumatica della spalla sinistra con lesione di Bankart. Questo chiaramente non può essere concluso dagli atti presentati, quindi non può essere sostenuta da parte della medicina assicurativa l'ipotesi del Dott. __________. Dunque l'intervento pianificato non è, con probabilità preponderante, in nesso causale infortunistico con l'evento descritto. In caso di risposta negativa alla domanda 1.1.:</w:t>
      </w:r>
    </w:p>
    <w:p>
      <w:r>
        <w:rPr>
          <w:b/>
        </w:rPr>
        <w:t>E. 2</w:t>
      </w:r>
    </w:p>
    <w:p>
      <w:r>
        <w:t>La lesione causata dall'evento è guarita? Se sì, possiamo confermare una capacità lavorativa al 100% quale operaio di manutenzione? Per favore motivare. - In caso negativo esprimersi in merito alla prognosi e al procedere terapeutico. Si tratta di un trauma distorsivo della spalla sinistra senza lesioni con probabilità preponderante attribuibili all'infortunio. Questo dovrebbe essere guarito dopo un trattamento di tre mesi circa.” (Doc. 57) L’assicurato ha contestato la valutazione del PD dr. __________, a suo parere contraddetta dal dr. __________, spec. FMH in chirurgia ortopedica e traumatologia. Quest’ultimo, con referto del 12 febbraio 2025, è giunto alla conclusione che l’assicurato sia affetto da “esiti di lussazione traumatica della spalla sinistra con lesione di Bankart”, prescrivendo un intervento di artroscopia per riparazione della glena, in programma il 25 marzo 2025 (doc. 72). Dalla lettera di dimissione dall’Unità operativa di ortopedia del Policlinico di __________ del 26 marzo 2025 risulta che l’assicurato, effettivamente, in data 25 marzo 2025 è stato sottoposto ad intervento di artroscopia spalla sinistra, nel corso del quale “la procedura ha evidenziato una lesione del cercine e del labbro anteriore tipo SLAP III e lesione ossea della glena e lesione parziale del tendine sottospinoso” (doc. A3). Con apprezzamento medico del 23 aprile 2025, allegato alla risposta di causa, il dr. __________, chiamato ad esprimersi nuovamente sul caso, ha rilevato quanto segue: " La Divisione Giuridica richiede un nuovo apprezzamento breve sulla base di documenti nuovi. Mi riferisco al mio ultimo apprezzamento medico del 22.01.2025. Nel frattempo, sono arrivati diversi rapporti. 12.02.2025 rapporto Dott. __________, Specialista in Ortopedia e Traumatologia, Policlinico di __________: «Motivo della visita: controllo per dolore e deficit funzionale alla spalla sinistra valutazione RMN per decisioni terapeutiche. Anamnesi: Meccanismo traumatico: il 27.08.2024 durante il LAVORO caduta accidentale e sub lussazione della spalla sinistra PRIMO EPISODIO. II paziente riferisce nessun per precedente patologia alla spalla SINISTRA. Nessuna malattia in corso. Nessuna allergia, non assume farmaci. [...] La RMN HA EVIDENZIATO: Estesa lesione del cercine circonferenziale associato a SLAP del tipo 3. Esiti di lesione Bankart osteocartilaginea con Iesione del labbro condropatia gleno-omerale ed edema della glena. Lesione di Hill-Sachs in assenza di edema osseo. [...] Conclusioni: II Pz. è affetto da esiti di lussazione traumatica spalla sinistra con lesione di Bankart. Si prescrive: INTERVENTO DI ARTROSCOPIA PER RIPARAZIONE GLENA ED IN ACCORDO SI METTE IN NOTA OPERATORIA presso il Policlinico di __________ per il 25.03.2025». Negli atti troviamo anche un ricorso dell'avvocatessa RA 1 di __________. L'avvocatessa ha allestito un riassunto degli atti. Nel decorso cita il rapporto della risonanza magnetica (RM) con le patologie evidenziate ben conosciute, citate nel mio apprezzamento antecedente. Purtroppo, I'avvocatessa non prende posizione rispetto alle mie considerazioni espresse nel mio apprezzamento antecedente, in particolare alla probabilità preponderante del nesso causale infortunistico delle lesioni documentate. Queste lesioni senza dubbio sono presenti ma dal punto di vista dello specialista in ortopedia e traumatologia, non posso confermare una lesione fresca con probabilità preponderante in nesso causale infortunistico. Non condivido con l'avvocatessa che le mie osservazioni sono incongruenti. Mi manca un'argomentazione coerente del perché I’avvocatessa trovi le mie osservazioni «incongruenti». Dal punto di vista medico, una lesione SLAP, anche estesa e di grado 3 come documentata in questo caso, considerando tutti gli atti e il decorso è con probabilità preponderante degenerativa. Il fatto che l'assicurato non menzioni problemi prima dell’evento non esclude una Iesione gradualmente sviluppata presente ma asintomatica. Le lesioni sono sempre state confermate da me. Infatti, al contrario di quanto scrive l'avvocatessa, ho preso in considerazione i primi rapporti medici, sempre in correlazione al referto radiologico. L'avvocatessa scrive di un «trauma grave» della spalla senza mettere in evidenzia nuovi documenti. Nella notifica dell'infortunio allestita due giorni dopo l'evento viene descritto un trauma distorsivo invece nel rapporto del PS redatto il giorno seguente I’infortunio è descritta una caduta, con la funzionalità della spalla conservata. Questo primo referto subito dopo l'infortunio è quello più importante, e non è congruente con la sua descrizione di un «trauma grave». Mi esprimo anche sulla valutazione del Dott. __________ sopraccitata, sulla lettera di dimissione e sulla mia presa di posizione dettagliata antecedente. Ho ancora una volta visionato i rapporti della risonanza magnetica del 10.12.2024 e le relative immagini. II Dott. __________ purtroppo, non prende posizione rispetto alla mia valutazione dettagliata e ripete solo il referto radiologico senza mettere a nostra disposizione la propria valutazione. Per un peggioramento direzionale di uno stato pregresso dovrebbero esserci, con probabilità preponderante, lesioni in nesso causale all'evento. Anche il Dott. __________ non prende in considerazione i primi rapporti medici e l'assenza di segni chiari di un trauma nella RM. Vi è anche una lettera di dimissione della Unità operativa del Policlinico di __________. Viene descritta un’instabilità anteriore della spalla sinistra con lesione tipo SLAP IIL Si riferisce che la procedura ha evidenziato una lesione del cercine e del labbro anteriore tipo SLAP III e lesione ossea della glena e lesione parziale del tendine sottospinoso, il tutto già descritto nella RM e quindi confermato. Purtroppo, nel rapporto non si prende posizione e non emergono indicazioni che si tratti di una lesione in nesso causale infortunistico. La mia presa di posizione del 22.01.2025, anche in vista dei nuovi documenti messi a disposizione, rimane quindi invariata.” (Doc. III/1)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w:t>
      </w:r>
    </w:p>
    <w:p>
      <w:r>
        <w:rPr>
          <w:b/>
        </w:rPr>
        <w:t>E. 5</w:t>
      </w:r>
    </w:p>
    <w:p>
      <w:r>
        <w:t>in fine; STF I 673/00 dell’8 ottobre 2002; SVR 2000 UV Nr. 10 p. 35 consid. 4b). 2.8.  Chiamato ora a pronunciarsi nel caso di specie, attentamente vagliato l’insieme della documentazione a sua disposizione, questo Tribunale ritiene che la valutazione espressa dal PD dr. __________, specialista che vanta una vasta esperienza in materia di medicina infortunistica e assicurativa, possa validamente costituire da base al giudizio che è ora chiamato a rendere. Il medico fiduciario ha, difatti, in maniera articolata, dettagliata e motivata spiegato le ragioni per le quali, a suo parere, nel caso dell’assicurato si è in presenza di “un trauma distorsivo della spalla sinistra senza lesioni attribuibili con probabilità preponderante all’infortunio. Questo dovrebbe essere guarito dopo un trattamento di tre mesi circa” (doc. 57). In particolare, il PD dr. __________ ha fondando il proprio convincimento sull’analisi accurata degli atti, mettendo in risalto come l’esistenza di una lussazione della spalla non sia mai stata messa in evidenza né i n occasione della visita al Pronto Soccorso il giorno successivo a quello in cui si è verificato l’infortunio qui in discussione (quando è stata riscontrata una “distrazione della muscolatura della spalla sinistra”, ma non una lussazione della spalla, cfr. doc. 2), né in occasione della visita ortopedica del 13 settembre 2024 (allorquando è stata posta l’indicazione di “trauma distorsivo spalla sinistra”, doc. 29) e neppure al momento della visita fisiatrica del 1° ottobre 2024 (con descrizione di un’articolazione stabile, cfr. doc. 20) . Solo alla visita dell’8 gennaio 2025 il dr. __________, fondandosi sugli esiti dell’ artro-RMN spalla sinistra del 10 dicembre 2024 (in cui è stata evidenziata “estesa lesione del cercine circonferenziale associato a SLAP del tipo 3. Esiti di lesione Bankart osteocartilaginea con lesione del labbro condropatia gleno-omerale e edema della glena. Lesione di Hill-Sachs in assenza di edema osseo”, doc. 55), è giunto alla conclusione che l’assicurato presenti “una lussazione traumatica della spalla sinistra con lesione di Bankart” (cfr. doc. 50). Alla luce di questi elementi oggettivi, il PD dr. __________ ha negato un rapporto causale tra la lesione di Bankart e l’evento del 26 agosto 2024, ritenendo che “c ome riassunto degli atti può solo essere con una certa possibilità, ma non con probabilità preponderante, dedotto un nesso causale dall’evento distrattivo della spalla e la lesione SLAP presente e pianificata da operare dal Dott. __________” (doc. 57). Il parere del PD dr. __________ non può essere smentito dalle certificazioni del dr. __________, dato che lo specialista curante si è limitato a ripetere che l’assicurato presenta una lussazione traumatica della spalla sinistra con lesione di Bankart, senza minimamente confrontarsi con la documentazione medica immediatamente successiva all’infortunio, né con le valutazioni del PD dr. __________ (doc. 50 e 72). Il TCA non ha motivo per distanziarsi da queste chiare, dettagliate e ben motivate considerazioni espresse dal medico fiduciario dell’Istituto assicuratore, non contestate, del resto, in corso di causa, attraverso la presentazione di documentazione medico specialistica di senso contraria. Per un altro caso in cui è stato negato, secondo probabilità preponderante, un legame causale tra la lesione di Bankart lamentata da un’assicurata alla spalla destra e l’infortunio, in mancanza di una lussazione della spalla riscontrabile all’esame clinico, anamnestico e radiologico subito dopo l’evento traumatico , cfr. STCA 35.2012.37 del 17 dicembre 2012, confermata con STF 8C_103/2013 del 26 marzo 2013. Anche il fatto che il dr. __________ abbia più volte attestato che “il paziente riferisce nessun per precedente patologia alla spalla sinistra” – facendo quindi riferimento alla regola del “ post hoc ergo propter hoc ” (dopo questo, dunque a causa di questo) - non è decisivo Al riguardo,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Non permettono di giungere ad una conclusione diversa neppure le contestazioni sollevate dalla rappresentante legale dell’insorgente, ritenendo incongruente e privo di senso considerare la lesione di Bankart non correlata all’infortunio, ritenuto che dopo la caduta l’assicurato abbia dovuto per lungo tempo indossare un tutore reggibraccio, “circostanza che escludeva in modo assoluto la possibilità di svolgere attività pesanti” (doc. V). Al riguardo, questo Tribunale rileva che il PD dr. __________, nell’apprezzamento del 23 aprile 2025 allegato alla risposta di causa, ha evidenziato come “dal punto di vista medico, una lesione SLAP, anche estesa e di grado 3 come documentata in questo caso, considerando tutti gli atti e il decorso, è con probabilità preponderante degenerativa” (cfr. doc. III/1, corsivo della redattrice). Del resto, per un altro caso in cui, in presenza di una pregressa lesione del cercine glenoideo e della componente ossea della glena (lesione di Bankart), è stata confermata l’estinzione del diritto alle prestazioni a far tempo da un certo momento, ritenuto che, da quella data in poi, i disturbi denunciati dall’assicurato non si sarebbero più trovati in nesso di causalità naturale con l’evento traumatico, cfr. STCA 35.2016.106 del 10 aprile 2017. Stante quanto precede la decisione su opposizione impugnata deve essere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