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35.2025.19 vom 1. September 2025</w:t>
      </w:r>
    </w:p>
    <w:p>
      <w:r>
        <w:t>TI Tribunale d'appello, 2025-09-01, IT</w:t>
      </w:r>
    </w:p>
    <w:p>
      <w:r>
        <w:rPr>
          <w:b/>
        </w:rPr>
        <w:t xml:space="preserve">Quelle: </w:t>
      </w:r>
      <w:r>
        <w:t>https://mcp.opencaselaw.ch/entscheid/ti_gerichte_35.2025.19_d20250901</w:t>
      </w:r>
    </w:p>
    <w:p>
      <w:r>
        <w:t>FR: TI_GERICHTE 35.2025.19 du 1 septembre 2025</w:t>
      </w:r>
    </w:p>
    <w:p>
      <w:r>
        <w:t>IT: TI_GERICHTE 35.2025.19 del 1 settembre 2025</w:t>
      </w:r>
    </w:p>
    <w:p>
      <w:pPr>
        <w:pStyle w:val="Heading2"/>
      </w:pPr>
      <w:r>
        <w:t>Regeste</w:t>
      </w:r>
    </w:p>
    <w:p>
      <w:r>
        <w:t>Discussa la questione di sapere se i disturbi al ginocchio sx costituivano ancora una conseguenza naturale dell'infortunio assicurato (status quo sine raggiunto?). Ammessa esistenza lievi dubbi. Rinvio atti per complemento istruttorio (perizia amministrativa esterna)</w:t>
      </w:r>
    </w:p>
    <w:p>
      <w:pPr>
        <w:pStyle w:val="Heading2"/>
      </w:pPr>
      <w:r>
        <w:t>Erwägungen</w:t>
      </w:r>
    </w:p>
    <w:p>
      <w:r>
        <w:rPr>
          <w:b/>
        </w:rPr>
        <w:t>E. 26</w:t>
      </w:r>
    </w:p>
    <w:p>
      <w:r>
        <w:t>ottobre 1999. Vedi pure: STF 9C_807/2014 del 9 settembre 2015; STF 9C_585/2014 dell’8 settembre 2015). nel merito 2.2.  In concreto, è litigiosa la questione di sapere se la CO 1 era legittimata a porre fine dal 15 luglio 2022 alle proprie prestazioni dipendenti dal sinistro occorso all’assicurato il 9 luglio 2022, oppure no. Il TCA osserva che, con la decisione su opposizione impugnata, l’amministrazione ha dichiarato estinto il proprio obbligo a prestazioni, ritenuto che a partire dal 15 luglio 2022 i disturbi interessanti il ginocchio sinistro del ricorrente non avrebbero più costituito una conseguenza naturale dell’evento traumatico del 9 luglio 2022. Facendo capo al parere del proprio fiduciario, l’assicuratore ha sostenuto segnatamente che le modalità con le quali si è prodotto l’evento in discussione non sarebbero state atte a causare la lesione meniscale diagnosticata, in particolare è stato negato che RI 1 fosse rimasto vittima di una cosiddetta caduta in rotazione (“ Drehsturz ”), la quale rappresenterebbe il presupposto per un danno meniscale focale (cfr. doc. 112, p. 10). In quell’occasione, l’istituto assicuratore non ha invece giustamente messo in dubbio che l’evento in quanto tale – lo scivolamento da un muro e la conseguente caduta sui gradini della scala sottostante – è costitutivo di un infortunio ai sensi dell’art. 4 LPGA. In effetti, la CO 1 ha conseguentemente corrisposto le proprie prestazioni, seppur per un breve periodo. Il patrocinatore dell’assicuratore non può pertanto essere seguito laddove, in sede di risposta di causa e d’osservazioni 21 luglio 2025, sembra voler mettere in discussione l’esistenza di un infortunio ai sensi di legge (cfr. doc. XVIII, p. 4: “Il Dr. med. __________ ha quindi spiegato chiaramente, facendo precisi riferimenti alle opinioni degli altri specialisti interessati, per quale ragione – in concreto – l’evento in parola non va qualificato quale infortunio ai sensi della LAINF , …” – il corsivo è del redattore). Come già detto, il medico fiduciario della CO 1 ha in realtà negato l’intervento di una caduta in rotazione, ovvero di un evento il cui meccanismo sarebbe, a suo dire, idoneo a causare la lesione meniscale presentata dall’insorgente, ma non quello di un infortunio ai sensi dell’art. 4 LPGA (cfr. doc. XVIII 1: “Hinsichtlich der Beschreibung des Ereignisses vom 11.07.2022 (…), ist festzustellen, dass es sich in Kenntnis der wissenschaftlichen literatur n. Ludolph und Schönberger bei der o.g. Beschreibung nicht um den sogenannten Drehsturz handelt , …” – il corsivo è del redattore). Del resto, sapere se in un caso concreto si è o meno in presenza di un infortunio, è una questione giuridica, la cui risoluzione non spetta al medico.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STF 8C_446/2024 del 25 luglio 2025 consid. 4.2.1 e riferimenti ivi menzionati). 2.4.  Secondo la giurisprudenza, tra le cause determinanti ai sensi dell'art. 6 cpv. 1 LAINF rientrano anche circostanze senza le quali il danno alla salute non si sarebbe verificato nello stesso momento. Un evento traumatico che causa un danno dà quindi diritto alle prestazioni se il danno in questione si sarebbe verificato prima o poi anche senza l'evento assicurato, rendendo l'incidente una conditio sine qua non solo per quanto riguarda il momento in cui si è verificato il danno. Diverso è il caso in cui l'infortunio è solo una causa occasionale o fortuita che rende manifesto un rischio attuale, la cui realizzazione era prevedibile in qualsiasi momento, senza assumere un significato autonomo nel quadro del rapporto di causa ed effetto. Di conseguenza, un evento assume il carattere di causa parziale che giustifica il diritto alle prestazioni se il rischio derivante dalla potenziale causa patogena non era in precedenza così presente da far apparire il fattore scatenante come occasionale. Al contrario, l'evento lesivo – accertato il suo ruolo scatenante - corrisponde a una causa occasionale o fortuita (che non fonda un diritto alle prestazioni) quando interessa uno stato preesistente talmente labile e precario che in qualsiasi momento ci si sarebbe potuti attendere l’insorgenza del danno alla salute (organico). Quando un evento quotidiano avrebbe potuto causare lo stesso danno alla salute più o meno nello stesso momento, l'infortunio non appare come un evento causale significativo, ma come una causa occasionale. Pertanto, l'assicuratore contro gli infortuni non è tenuto a fornire alcuna prestazione (cfr. STF 8C_446/2024 succitata consid. 4.2.2 e riferimenti ivi menzionati).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2.6.  Nella più volte citata sentenza 8C_446/2024 consid. 6.1 e 6.2, riguardante una lesione complessa del menisco laterale esterno con lesione di III. grado della cartilagine del condilo femorale laterale sinistro, reperti riscontrati a seguito di una caduta sugli sci, il Tribunale federale ha ammesso l’esistenza di lievi dubbi circa l’affidabilità della valutazione espressa dal fiduciario dell’assicuratore, il quale, facendo capo anche alla letteratura medica, aveva sostenuto che l’infortunio avrebbe causato un aggravamento soltanto temporaneo dello stato preesistente del ginocchio sinistro (in passato già più volte operato con meniscectomie parziali nella regione del corno posteriore), per il motivo che le lesioni meniscali focali rappresenterebbero solo raramente delle conseguenze infortunistiche e che la RMN non aveva mostrato né ematomi, né rilevanti lesioni strutturali collaterali, né ancora un bone bruise , a dimostrazione del fatto che nella caduta il ginocchio non avrebbe subito forze rilevanti. Da parte sua, lo specialista consultato dall’assicurata aveva ammesso che la lesione orizzontale interessante il margine del corno anteriore del menisco laterale e il corpo di quest’ultimo, come pure il danno cartilagineo del condilo femorale laterale, erano di natura degenerativa. Tuttavia, diversamente dal medico di fiducia, egli aveva fatto valere che la lacerazione verticale alla superficie superiore del corno posteriore del menisco laterale, che non presentava peraltro alcuna lesione orizzontale, aveva un’eziologia traumatica. Nell’accogliere l’impugnativa presentata dall’assicurata, la Corte federale ha sottolineato in particolare che il consulente dell’amministrazione aveva fondato la tesi di un danno squisitamente degenerativo su argomenti dedotti dalla teoria medica, considerando soltanto marginalmente le circostanze del caso concreto. Inoltre, al considerando 5.1, il TF ha ricordato che i giudici di prime cure avevano ritenuto superflui ulteriori accertamenti circa la dinamica dell’evento, rilevando al riguardo che restava comunque da chiarire se il meccanismo lesivo fosse stato causale per il danno alla salute insorto nel caso di specie. 2.7.  Nel caso di specie, dalla decisione su opposizione impugnata si evince che l’assicuratore ha dichiarato estinto dal 15 luglio 2022 il proprio obbligo a prestazioni dipendente dall’evento traumatico assicurato, facendo capo al parere del suo medico fiduciario. In effetti, già con l’apprezzamento del 10 agosto 2022, il dott. __________, spec. FMH in chirurgia ortopedica e traumatologia, ha sostenuto che l’infortunio assicurato, in occasione del quale il ricorrente ha riportato una “ Kontusion / Distorsion linkes Kniegelenk ”, ha causato un peggioramento soltanto transitorio di uno stato morboso preesistente di quella parte del corpo, con lo status quo sine raggiunto il 20 luglio 2022 (cfr. doc. 12). L’amministrazione ha poi invitato lo stesso dott. __________ a pronunciarsi sugli esiti dell’esame di RMN del 15 luglio 2022 (doc. 40). In data 9 novembre 2022, il medico fiduciario ha osservato che le immagini non mostravano alcuna lesione strutturale “fresca” di origine traumatica e che pertanto i reperti evidenziati costituivano delle preesistenze (morbose). A suo avviso, lo status quo sine sarebbe dunque stato raggiunto già il 15 luglio 2022, data di esecuzione dell’accertamento in questione (doc. 41). Nel quadro della procedura di opposizione, è stata prodotta una presa di posizione, datata 22 novembre 2022, del dott. __________, anch’egli specialista in chirurgia ortopedica e traumatologia. Riferendosi alle risultanze della risonanza magnetica del 15 luglio 2022, il dott. __________ ha rilevato che non viene segnalata la presenza di un bone bruise e quindi d’indizi a favore di una contusione ossea, tuttavia quest’ultimi non sono stati nemmeno attivamente esclusi. Viene segnalata un’irritazione del legamento collaterale mediale, ciò che rappresenta un indizio a favore di una possibile distorsione, rispettivamente stiramento. Lo strato cartilagineo viene descritto come localmente assottigliato ma non degenerato. La fissurazione della cartilagine potrebbe anche essere inveterata. Di principio, l’età della lesione meniscale non è chiaramente determinabile, tuttavia essa non può nemmeno essere qualificata come degenerativa, siccome non vi sono segni a favore di una degenerazione dei menischi. Nel rapporto operatorio si fa menzione a una lesione a manico di secchio, reperto che parla piuttosto a favore di una genesi traumatica. In sintesi, nonostante si tratti di un ginocchio in passato già lesionato (plastica del legamento crociato anteriore nel 1984), i dati oggettivi inducono a concludere a favore di una lesione “fresca” del menisco mediale sinistro. Secondo il dott. __________, l’assicuratore non ha fornito la prova che, in concreto, sarebbe stato raggiunto, con verosimiglianza preponderante, lo status quo ante , rispettivamente quo sine . A proposito della valutazione espressa dal dott. __________, egli ha osservato che essa contempla una conclusione ma nessuna discussione dei reperti. Di conseguenza, non è dato sapere in dettaglio in base a quali considerazioni il medico fiduciario della CO 1 è pervenuto a negare un’eziologia traumatica ai disturbi al ginocchio sinistro denunciati dopo il 15 luglio 2022 (cfr. doc. 53). Con apprezzamento del 27 marzo 2023, il dott. __________ ha segnatamente sostenuto che, dal profilo medico, l’evento del 9 luglio 2022 è da interpretare quale compressione assiale della gamba sinistra conseguente al salto da un muro alto 1.5 metri con rotazione della parte superiore del corpo. Al riguardo, egli ha in primo luogo osservato che, secondo Schönberger, un simile meccanismo non è atto a provocare una lesione meniscale. In secondo luogo, in caso di compressione assiale con traumatizzazione del menisco mediale, è richiesto un edema osseo quale espressione della forza diretta sul ginocchio e sulle sue strutture intrarticolari (menisco). In concreto, con la RMN del luglio 2022 sono invece state oggettivate esclusivamente delle alterazioni degenerative interessanti tutti i compartimenti e nessun segno di traumatismo. Ciò non stupisce tenuto conto della preesistente plastica del LCA, la quale viene definita insufficiente nel referto 15 luglio 2022 della __________. La lesione a manico di secchio, espressione di una lesione meniscale di natura piuttosto degenerativa, nella RMN viene descritta, nella regione del corno posteriore e della pars intermedia , come chiaramente accorciata e nell’artroscopia come molle, sfilacciata e instabile, ragione per la quale si è proceduto a una resezione del menisco e non a una sua riparazione. A proposito delle considerazioni espresse dal dott. __________, il medico fiduciario ha rilevato che quest’ultimo non ha refertato alcuna alterazione degenerativa, nonostante una meniscectomia parziale fosse stata effettuata molti anni prima. L’irritazione del legamento collaterale mediale deriva da una reazione all’instabilità di rotazione antero-mediale imputabile a una plastica del LCA insufficiente che perdura da molti anni. A suo avviso, la valutazione di tutti i fattori medici – un evento inadeguato, una RMN e un’artroscopia dalle quali non risulta alcun segno a favore di una lesione traumatica del menisco mediale – porta a concludere che l’esistenza di un legame causale tra la nota lesione a manico di secchio e l’infortunio, è soltanto possibile. Il dott. __________ ha quindi confermato il raggiungimento dello status quo sine dal 15 luglio 2022 (cfr. doc. 66). In data 12 marzo 2024, il dott. __________ ha innanzitutto rimproverato al medico di fiducia della CO 1 di aver ignorato l’anamnesi, riportata in maniera omogenea dall’assicurato e dai sanitari interessati. In concreto, un evento ha provocato uno stato algico acuto del ginocchio, accompagnato da perdita funzionale e dall’immediata necessità di consultare un servizio di PS. A suo avviso, ciò corrisponde inequivocabilmente alla descrizione da manuale di una lacerazione meniscale a manico di secchio con blocco parziale del ginocchio. In letteratura - e contrariamente a quanto fatto valere dal dott. __________ - quel tipo di lesione viene considerata di natura tipicamente traumatica. D’altro canto, sempre secondo il dott. __________, le lesioni del menisco possono essere considerate degenerative, laddove esistono delle chiare alterazioni tissutali provocate dalla degenerazione, quali una degenerazione mucoide, una formazione gangliare, ecc. Nel caso di specie, è presente uno stato dopo meniscectomia parziale, ciò che ha comportato una riduzione della sostanza del menisco ma non una generale degenerazione dei tessuti. A proposito dell’affermazione secondo la quale, a causa della degenerazione, gli operatori avrebbero rinunciato a riparare il menisco, egli ha osservato che la scelta terapeutica non è determinata soltanto dalla forma della lacerazione e dallo stato dei tessuti meniscali. Le possibilità di guarigione dopo una riparazione diminuiscono in funzione della crescente distanza dalle basi meniscali esterne, ancora irrorate. Altrimenti detto, quanto più è centrale la lacerazione, tanto più verrà effettuata una resezione. Perciò, a motivare la resezione non è la degenerazione del menisco ma la controindicazione al di fuori dei tessuti meniscali. In concreto, né nella RMN né intraoperativamente sono stati evidenziati chiari segni di una preesistente degenerazione del menisco. Inoltre, trattandosi del meccanismo infortunistico, quanto dichiarato al riguardo dal dott. __________ è in contraddizione con la descrizione clinica e le dichiarazioni dell’assicurato. Il motivo è rappresentato dalla separazione cronologica fatta dal medico fiduciario tra trauma assiale e movimento rotatorio, la quale è estranea alla pratica e non può essere accettata in base alla documentazione disponibile. Nella presente fattispecie, deve essere invece ammessa una caduta in rotazione (“ Drehsturz ”) e, pertanto, un meccanismo traumatico tipico per la lesione riportata. Il presupposto secondo cui, in caso di lesioni meniscali, ci si deve attendere dei danni collaterali, è in effetti conforme alla letteratura. Tuttavia, l’esistenza di una contusione ossea (“bone bruise”) non ne rappresenta la conditio sine qua non . Una lesione del legamento collaterale può pure entrare in linea di conto. In casu , nella RMN è stata descritta un’alterazione interessante il legamento collaterale mediale, compatibile con una lieve lesione legamentare. L’eziologia di simili “stati irritativi” può essere definita soltanto considerando l’anamnesi clinica. Pertanto, quanto preteso dal dott. __________ (reazione all’instabilità di rotazione antero-mediale) ignora l’anamnesi traumatica e il fatto che, a fronte di una plastica del LCA ancora intatta, l’instabilità deve essere considerata come piuttosto lieve, se soltanto uno specialista in ortopedia è stato in grado d’individuarla (a margine della prima consultazione, il ginocchio era infatti stato giudicato come ampiamente stabile). In sintesi, è incontestato che nel compartimento mediale sussistono delle alterazioni degenerative della cartilagine, le quali, secondo letteratura, possono insorgere anche nel caso di plastiche del LCA eseguite con successo. Tali alterazioni possono comportare in fase avanzata delle alterazioni meniscali, tuttavia in concreto non vi è alcuna prova oggettiva di una degenerazione del menisco (cfr. doc. 82). Recuperata la documentazione mancante, la stessa è stata sottoposta al dott. __________, il quale, con apprezzamento del 21 marzo 2024, si è in sostanza riconfermato nel proprio apprezzamento della fattispecie (cfr. doc. 85). Le considerazioni enunciate dal dott. __________ sono ancora state criticamente commentate dal dott. __________. Riferendosi all’affermazione secondo cui vi sarebbero dati oggettivi a favore di una lesione “fresca” del menisco mediale sinistro, il medico consulente della CO 1 ha rimproverato al dott. __________ di non aver fornito in merito alcuna spiegazione. In occasione del consulto specialistico del 15 luglio 2022, è stata refertata un’accresciuta traslazione antero-posteriore al test di Lachman con arresto rigido. Ciò è espressione di un’instabilità di rotazione antero-mediale del ginocchio sinistro, presente da anni. Nel caso in cui vi siano delle lesioni del LCA, rispettivamente delle ricostruzioni del LCA con instabilità residua, esse sono causa di danni meniscali legati al sovraccarico, la cui frequenza è proporzionale al tempo trascorso sino all’evento infortunistico. In questo contesto, il dott. __________ ha rilevato che una degenerazione mucoide e una formazione gangliare non costituiscono l’unica prova di una degenerazione dei tessuti meniscali. All’alterazione della struttura, rispettivamente alla degenerazione dei menischi sono associate determinate forme di discontinuità, ad esempio le lesioni complesse e orizzontali. Lewandroswki pone le lesioni longitudinali, quelle a manico di secchio e quelle complesse in relazione a danni cartilaginei e le classifica tra le degenerazioni meniscali, anche quando sussiste parallelamente un’insufficienza del crociato. Un danno cartilagineo può condurre a un danno del menisco e viceversa. Sempre secondo il dott. __________, le spiegazioni fornite dal dott. __________ a proposito della pretesa caduta in rotazione, non rispettano le conoscenze scientifiche generalmente riconosciute. Per Ludolph, la lesione focale traumatica di un menisco può essere provocata soltanto da una caduta in rotazione. In questo caso, è però necessario un saldo bloccaggio del piede. Un pseudo-bloccaggio, come nel caso di specie, non basta. Di conseguenza, il meccanismo infortunistico non può essere qui ritenuto idoneo. Infine, per il fiduciario, uno stato algico acuto del ginocchio insorto dopo un evento, anche laddove è accompagnato da una perdita funzionale e dalla necessità di consultare immediatamente un servizio di PS, non dimostra la natura infortunistica di una lesione a manico di secchio, soprattutto quando la RMN e l’artroscopia non documentano segni di una lesione traumatica (cfr. doc. 110). Invitato dall’amministrazione a pronunciarsi sulle obiezioni contenute nella replica presentata dall’avv. RA 1, il dott. __________ ha dichiarato che l’allegato appena citato non contiene nuovi aspetti medici suscettibili di modificare le sue precedenti prese di posizione. In questo senso, egli ha ribadito la propria opinione a proposito del meccanismo lesivo, dell’eziologia delle lesioni meniscali a manico di secchio e della preesistenza in concreto di un importante stato degenerativo interessante il ginocchio sinistro (cfr. doc. XVIII 1).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2.9. Attentamente vagliato l’insieme della documentazione a sua disposizione , questo Tribunale non ritiene di poter confermare la decisione su opposizione impugnata, mediante la quale la CO 1 ha posto fine alle proprie prestazioni dal 15 luglio 2022, ritenendo che a quel momento l’insorgente avrebbe raggiunto lo status quo sine a margine dell’infortunio del 9 luglio 2022. Preliminarmente, va rilevato che, non essendo la decisione impugnata fondata su una perizia esterna (cfr. supra , consid. 2.7.), può trovare applicazione la giurisprudenza di cui alla DTF 135 V 465, secondo la quale dei lievi dubbi circa l’affidabilità di un rapporto medico bastano per potersene discostare (cfr. supra , consid. 2.8.). Ora, ai referti del dott. __________, sui quali si fonda la decisione su opposizione in esame, non può essere riconosciuto un valore probatorio sufficiente per concludere, con la necessaria tranquillità, che l’evento traumatico assicurato avrebbe peggiorato soltanto transitoriamente un (preteso) stato preesistente (morboso) del ginocchio sinistro (in questo senso, si veda la recente pronunzia federale citata supra , consid. 2.4.). Infatti, sulla questione di sapere quale ruolo causale ha giocato il sinistro assicurato, aspetto di natura squisitamente medica, agli atti figura documentazione medica il cui contenuto è atto a generare dei dubbi, perlomeno lievi, circa la correttezza della valutazione su cui l’amministrazione ha fondato la propria posizione . In questo senso, il TCA constata che, così come si evince dai referti precedentemente riassunti (cfr. supra , consid. 2.7.), i dottori Kanabé e Steil, entrambi specialisti nella materia che qui interessa, sono in disaccordo praticamente su tutti gli aspetti rilevanti, a partire da quello riguardante il meccanismo lesivo e, quindi, l’idoneità a causare il danno alla salute che si è prodotto, ovvero una rottura a manico di secchio del menisco mediale (secondo il dott. __________, il ricorrente sarebbe rimasto vittima di una caduta in rotazione mentre, secondo il medico fiduciario dell’assicuratore, il quale parla di pseudo-bloccaggio al suolo del piede sinistro, ciò non sarebbe il caso). Questa Corte non dispone delle competenze mediche necessarie per decidere con cognizione di causa a favore dell’una o dell’altra delle due posizioni. In presenza di valutazioni mediche divergenti,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DTF 135 V 465 e le STF 8C_445/2021 succitata consid. 3.3 e 8C_247/2018 del 1° aprile 2019 consid. 6.2.2).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Inoltre,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cfr. pure la STCA 35.2023.12 del 24 aprile 2023, consid. 2.9 e la STCA 35.2024.12 del 10 giugno 2024, consid. 2.6). Infine, con pronunzia 8C_447/2023 del 18 aprile 2024 consid. 5.3, l’Alta Corte ha stabilito che: " Aufgrund der widersprüchlichen Berichte der RAD-Ärzte untereinander einerseits und im Vergleich zu den erwähnten Berichten des Spital F.________ andererseits bestanden mithin zumindest geringe Zweifel an der Zuverlässigkeit und Schlüssigkeit der Einschätzung durch die beiden Ärzte des RAD, auf welche sich die Vorinstanz abstützte. Anstatt weitere Abklärungen zu tätigen, stellte das kantonale Gericht eigene medizinische Überlegungen an und schloss auf eine abgestufte Arbeitsfähigkeit ab Oktober 2017. Dies liegt jedoch nicht mehr im Rahmen einer zulässigen freien Beweiswürdigung (Art. 61 lit. c ATSG), ist es doch nicht Aufgabe des Gerichts, fachfremde Schlussfolgerungen zu ziehen (vgl. Urteile 8C_122/2023 vom 26. Februar 2024 E. 5.3; 8C_586/2022 vom 26. April 2023 E. 5.2.2; 8C_225/2021 vom 10. Juni 2021 E. 5.3+5.5). Vielmehr hätte die Vorinstanz die dargelegten Unstimmigkeiten und Widersprüche näher abklären müssen. Indem sie dies unterliess, stellte sie den Sachverhalt nicht rechtsgenüglich fest, was die Beweiswürdigungsregeln sowie den Untersuchungsgrundsatz, mithin Bundesrecht, verletzt.” (cfr. pure STCA 35.2024.26 del 30 settembre 2023 consid. 2.13.; 35.2024.73 del 27 gennaio 2025 consid. 2.5.5.).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 Per le ragioni già esposte al considerando 2.9., si giustifica pertanto l’annullamento della decisione su opposizione impugnata e il rinvio degli atti all’assicuratore resistente affinché disponga un approfondimento peritale esterno (art. 44 LPGA), volto a chiarire, tenendo conto di tutti i fattori medicalmente determinanti (cfr. STF 8C_445/2021 succitata), se i disturbi denunciati dall’assicurato al ginocchio sinistro a far tempo dal 15 luglio 2022 sono esclusivamente di natura morbosa oppure se essi sono, almeno in parte, ancora imputabili all’infortunio del 9 luglio 2022 . In seguito, facendo capo alle risultanze dell’accertamento esperito, l’amministrazione si pronuncerà di nuovo in merito al diritto a prestazioni dal profilo temporale e materiale. 2.11. Considerato l’esito del ricorso (il rinvio con esito aperto equivale a piena vittoria, cfr., da ultimo, STF 8C_859/2018 del 26 novembre 2018 consid. 5 con rinvio a DTF 137 V 210 consid. 7.1 p. 271 e riferimento), l’assicuratore verserà all’insorgente, rappresentato da un avvocato, l’importo fr. 2’500 (IVA inclusa) a titolo d’indennità per ripetibili.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