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35.2024.77 vom 31. März 2025</w:t>
      </w:r>
    </w:p>
    <w:p>
      <w:r>
        <w:t>TI Tribunale d'appello, 2025-03-31, IT</w:t>
      </w:r>
    </w:p>
    <w:p>
      <w:r>
        <w:rPr>
          <w:b/>
        </w:rPr>
        <w:t xml:space="preserve">Quelle: </w:t>
      </w:r>
      <w:r>
        <w:t>https://mcp.opencaselaw.ch/entscheid/ti_gerichte_35.2024.77</w:t>
      </w:r>
    </w:p>
    <w:p>
      <w:r>
        <w:t>FR: TI_GERICHTE 35.2024.77 du 31 mars 2025</w:t>
      </w:r>
    </w:p>
    <w:p>
      <w:r>
        <w:t>IT: TI_GERICHTE 35.2024.77 del 31 marzo 2025</w:t>
      </w:r>
    </w:p>
    <w:p>
      <w:pPr>
        <w:pStyle w:val="Heading2"/>
      </w:pPr>
      <w:r>
        <w:t>Regeste</w:t>
      </w:r>
    </w:p>
    <w:p>
      <w:r>
        <w:t>Discussa entità guadagno assicurato su cui calcolare IMI e entità dell'IMI stessa. Negata ritardata/denegata giustizia</w:t>
      </w:r>
    </w:p>
    <w:p>
      <w:pPr>
        <w:pStyle w:val="Heading2"/>
      </w:pPr>
      <w:r>
        <w:t>Erwägungen</w:t>
      </w:r>
    </w:p>
    <w:p>
      <w:r>
        <w:rPr>
          <w:b/>
        </w:rPr>
        <w:t>E. 5</w:t>
      </w:r>
    </w:p>
    <w:p>
      <w:r>
        <w:t>mesi . In queste condizioni, richiamata la giurisprudenza federale esposta in precedenza (cfr. supra , consid. 2.8. e 2.9.), questa Corte ritiene che l'autorità amministrativa convenuta non si sia resa colpevole di un ritardo ingiustificato nei confronti dell’assicurata. Del resto, il fatto che il dott. __________, nonostante i solleciti, non abbia mai consegnato il proprio rapporto peritale, è un aspetto indipendente dalla volontà dell’assicuratore resistente (in questo senso, cfr. STCA 35.2023.30 del 22 maggio 2023 consid. 2.5., cresciuta in giudicato dopo ritiro del ricorso al TF [cfr. STF 8C_389/2023 del 21 agosto 2023]). Risultando infondato il ricorso per denegata/ ritardata giustizia, non vi è diritto a un'indennità per ripetibili. 2.11.  Infine, nella misura in cui la rappresentante della ricorrente ha chiesto che il Tribunale si pronunci “… sulle spese legali sostenute durante il ventennio (fr. 125,000.-), sub quelle di questo procedimento (fr. 10,000.-), come da fattura allegata …” (doc. I, p. 12), va rilevato che la pretesa in questione potrebbe eventualmente essere fatta valere nel quadro di un’azione di responsabilità giusta l’art. 78 LPGA. Siccome l’art. 78 cpv. 2 LPGA prescrive che su tale pretesa l’assicuratore debba preliminarmente emanare una specifica decisione, qui inesistente, la richiesta dell’avv. RA 1 va dichiarata irricevibile in questa sede (cfr., in questo senso, STCA 35.2014.61 del 18 giugno 2015 consid. 2.2.2.).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