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35.2024.73 vom 27. Januar 2025</w:t>
      </w:r>
    </w:p>
    <w:p>
      <w:r>
        <w:t>TI Tribunale d'appello, 2025-01-27, IT</w:t>
      </w:r>
    </w:p>
    <w:p>
      <w:r>
        <w:rPr>
          <w:b/>
        </w:rPr>
        <w:t xml:space="preserve">Quelle: </w:t>
      </w:r>
      <w:r>
        <w:t>https://mcp.opencaselaw.ch/entscheid/ti_gerichte_35.2024.73</w:t>
      </w:r>
    </w:p>
    <w:p>
      <w:r>
        <w:t>FR: TI_GERICHTE 35.2024.73 du 27 janvier 2025</w:t>
      </w:r>
    </w:p>
    <w:p>
      <w:r>
        <w:t>IT: TI_GERICHTE 35.2024.73 del 27 gennaio 2025</w:t>
      </w:r>
    </w:p>
    <w:p>
      <w:pPr>
        <w:pStyle w:val="Heading2"/>
      </w:pPr>
      <w:r>
        <w:t>Regeste</w:t>
      </w:r>
    </w:p>
    <w:p>
      <w:r>
        <w:t>Rendita LAINF del 13% in seguito a trauma da schiacciamento alla gamba destra. Stabilizazzione dello stato di salute confermata. Problematica ortopedica e neurologica. Rinvio per perizia ex 44 LPGA per capapcità lavorativa residua</w:t>
      </w:r>
    </w:p>
    <w:p>
      <w:pPr>
        <w:pStyle w:val="Heading2"/>
      </w:pPr>
      <w:r>
        <w:t>Erwägungen</w:t>
      </w:r>
    </w:p>
    <w:p>
      <w:r>
        <w:rPr>
          <w:b/>
        </w:rPr>
        <w:t>E. 26</w:t>
      </w:r>
    </w:p>
    <w:p>
      <w:r>
        <w:t>ottobre 1999. Vedi pure: STF 9C_807/2014 del 9 settembre 2015; STF 9C_585/2014 dell’8 settembre 2015). nel merito 2.2.  Nel caso concreto, oggetto di contestazione sono la stabilizza-zione dello stato di salute al 1° maggio 2024, la valutazione medica operata dall’amministrazione (capacità lavorativa residua del 100%, presenza e rendimento, in attività adeguate, attestata dai medici fiduciari), il calcolo economico, il grado di invalidità dell’assicurato e il riconoscimento di un’IMI complessiva del 15%. Preliminarmente i TCA rileva che, nella misura in cui la decisione del 7 maggio 2024 dell’CO 1 non è stata contestata in sede di opposizione in relazione al riconoscimento di un’IMI complessiva del 15% (cfr. consid. 1.6), per tale aspetto essa è cresciuta formalmente in giudicato (a tal proposito cfr. la DTF 144 V 354, consid. 4.3, giusta il quale: “ Praxisgemäss ist eine Verfügung insbesondere hinsichtlich des Entscheids über den Anspruch auf Integritätsentschädigung einerseits und über den Anspruch auf Invalidenrente andererseits der Teilrechtskraft zugänglich (SVR 2017 UV Nr. 40 S. 138, 8C_43/2017 E. 2.3.1 mit Hinweis). ”; cfr. pure DTF 119 V 347 e RAMI 1999, pag. 98). La richiesta di un’IMI complessiva del 20% (cfr. doc. I, pag. 6) è, pertanto, irricevibile. 2.3.  Il TCA rileva innanzitutto che l’assicurato, a partire dalla prima-vera del 2002, ha iniziato a soffrire di una lombosciatalgia, che, durante la visita medica fiduciaria del 27 ottobre 2022, il PD Dr. med. __________ ha ritenuto non essere attribuibile all’infortunio (cfr. doc. 143, pag. 6). L’opinione del medico ____________ è condivisibile, in quanto confermata da diverse perizie specialistiche ordinate dal TCA in altre procedure ricorsuali, nelle quali i periti hanno indicato che il fatto di zoppicare non implica un sovraccarico della colonna vertebrale, sempre che non esistano gravi deformazioni. Si è in presenza di una grave deformazione se vi è una dismetria degli arti inferiori superiore ai 5 cm, una situazione dopo artrodesi dell’anca oppure una miastenia (come ad esempio dopo una poliomielite). Inoltre, le alterazioni devono agire per lungo tempo prima che divengano sintomatiche (al riguardo, si veda la STFA U 122/02 del 28 maggio 2004 consid. 4.1, pubblicata in RtiD II-2004 n. 62; cfr. la STCA 35.2007.33 del 27 giugno 2007, consid. 2.5 e rinvii giurisprudenziali ivi citati; STCA 35.2013.63 del 4 dicembre 2014, consid. 2.2.4; STCA 35.2021.42 del 30 agosto 2021, consid. 2.6 confermata in STF 8C_668/2021 del 18 febbraio 2022). Il caso di RI 1 non rientra fra quelli limite enumerati. Da un lato, dalla documentazione agli atti non risulta che l'assicurato presenti una dismetria degli arti inferiori, in ogni caso non dell’entità indicata dagli specialisti in questione. D'altra parte, i disturbi in sede dorso-lombare sono apparsi a distanza di qualche mese dall’infortunio. Al riguardo, va sottolineato che nella fattispecie di cui alla già citata pronunzia del 4 maggio 2000 nella causa T., la sindrome lombare era insorta circa otto anni dopo l'evento traumatico che aveva interessato il piede destro. Ciò nonostante i periti giudiziari avevano valutato tale periodo come troppo breve. In esito alle considerazioni che precedono, è quindi a ragione che l'Istituto assicuratore convenuto ha negato la propria responsabilità in relazione ai disturbi dorsali lamentati dall'insorgente. 2.4. Stato di salute infortunistico stabilizzato dal 1° maggio 2024? 2.4.1.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STCA 25.2022.68 del 28 novembre 2022 consid. 2.3). L’Alta Corte ha inoltre stabilito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cfr. anche STF 8C_301/2021 del 23 giugno 2021 consid. 3.2; STCA 35.2022.68 del 28 novembre 2022 consid. 2.3.). È qui inoltre utile precisare che, secondo la giurisprudenza federale, occorre procedere a una valutazione prospettica della questione della stabilizzazione, ponendosi al momento in cui le prestazioni sono state interrotte (cfr. STF 8C_289/2018 del 15 marzo 2019 consid. 3.6; 8C_303/2017 del 5 settembre 2017 consid. 6.3.1; 8C_184/2017 del 13 luglio 2017 consid. 2.2; 8C_651/2016 del 15 dicembre 2016 consid. 4.1; si vedano pure, tra le tante, la STCA 35.2021.75 del 31 gennaio 2022 consid. 2.3.1, la STCA 35.2022.87 del 30 gennaio 2023 consid. 2.4.1, la STCA 35.2023.99 dell’11 aprile 2024, consid. 2.3.1 e la STCA 35.2024.81 del 24 dicembre 2024, consid. 2.4.1; cfr. pure la STF 8C_428/2023 del 7 febbraio 2024, consid. 10 e i rinvii giurisprudenziali ivi citati). 2.4.2.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In proposito cfr. pure STF 8C_67/2024 del 15 luglio 2024 consid. 4.2.; STF 8C_562/2023 del 29 maggio 2024 consid. 2.3.; STF 8C_447/2023 del 18 aprile 2024 consid. 3.3.; STF 8C_47/2024 del 20 marzo 2024 consid. 2.1.; STF 8C_668/2023 del 18 marzo 2024 consid. 6.1.; STF 8C_370/2022 del 1° marzo 2023 consid. 5.1.; STF 8C_622/2021 del 21 dicembre 2021 consid. 4.1.; STF 8C_434/2020 del 26 ottobre 2020 consid. 3.3.; STF 8C_616/2018 del 3 giugno 2019 consid. 4.1.; DTF 145 V 97 consid. 8.5 (cfr. la STCA 35.2024.18 del 7 ottobre 2024, consid. 2.2.5).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 18 dicembre 2023 consid. 3.2.;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cfr. STCA 35.2024.81 del 24 dicembre 2024, consid. 2.3.4). 2.4.3.  Dagli atti dell’incarto si evince, a distanza di quasi 2 anni dall’infortunio (e nonostante essersi già sottoposto a: svariate indagini strumentali, visite mediche specialistiche, due interventi, terapie farmacologiche, sedute di fisioterapia e di terapia del dolore; cfr. consid. 1.1-1.4), a partire dal mese di giugno 2023, sempre a causa della sindrome neuropatica, RI 1 si è dovuto sottoporre ad ulteriori indagini strumentali che hanno messo in evidenza un probabile intrappolamento del nervo safeno all’interno delle alterazioni cicatriziali a livello del tratto distale della gamba destra e un neuroma (doc. 234, 240, 261, 282 e 289 incarto LAINF), rispettivamente ad altre visite mediche specialistiche (anche in Svizzera interna e a __________), a seguito delle quali gli è stato proposto un intervento chirurgico per una adesiolisi e neurolisi e revisione della cicatrice che però, a causa della complessità della situazione, avrebbe potuto comportare anche un importante peggioramento della sindrome neuropatica dolorosa di cui soffriva da ormai oltre 2 anni (doc. 282 e 289 incarto LAINF), proseguendo pure la fisioterapia. In data 24 gennaio 2024 RI 1, per il tramite dell’allora suo legale (avv. __________), ha comunicato all’CO 1 che non era disposto a sottoporsi al citato intervento (doc. 293 incarto LAINF). Quest’ultimo non è stato ritenuto esigibile nemmeno dai due citati medici fiduciari dell’CO 1 rispettivamente in data 29 e 30 gennaio 2024 (doc. 299 e 300 incarto LAINF), i quali - al termine della visita medica bidisciplinare ortopedica-neurologica del 14 marzo 2024 - hanno quindi ritenuto lo stato di salute infortunistico dell’assicurato stabilizzato (doc. 315, pag. 5 e doc. 318, pag. 7). In sede di opposizione l’insorgente ha versato agli atti la valuta-zione medico-legale del 9 luglio 2024, nella quale la dr.ssa. med. __________ (consultata privatamente dall’insorgente) ha attestato quanto segue: “ (…) Allo stato attuale, a condizioni cliniche stabilizzate , sono residuati postumi a carattere permanente che sono caratterizzati da sindrome lombalgia e sindrome algo-disfunzionale parestesica arto inferiore destro. (…). ” (doc. 350, pag. 11 incarto LAINF e doc. D; n.d.r.: la sottolineatura è della redattrice). Davanti al TCA l’insorgente ha versato agli atti il certificato medico del 13 settembre 2024 del dr. med. __________, medico chirurgo, specialista in ortopedia e traumatologia del __________, il quale ha consigliato, a fronte di una lesione del nervo safeno, una “ rivalutazione presso CO 1 per ripresa della fisioterapia ” e la ripetizione di un “ EMG arto inferiore in Italia e successiva valutazione per eventuale intervento .” (doc. D1). Il ricorrente ha prodotto pure il certificato medico del 19 ottobre 2024 del dr. med. __________ dell’Istituto __________ che ha attestato quanto segue “ (…) neuridase 1x2/die per 25 gg; riprenda fisioterapia per mobilizzazione tt e dita piede dx + coxofemorale omolaterale; esegua emg come da recente visita neurologica; a rivedere con rm rachide L-S con pesata stir + Rx rachide in toto in ortostasi in 2P su lastra lunga + rx rachide T-L-S in max flessione e max estensione + Rx bacino in Ap + anca dx in 2P già refertate. (…) ” (doc. D2). 2.4.4.  Nel caso di specie, questo Tribunale rileva, innanzitutto, che tra l’infortunio (avvenuto in data 5 luglio 2021) e il momento a partire dal quale lo stato di salute è stato considerato stabilizzato (dal 1° maggio 2024) sono trascorsi quasi 34 mesi, durante i quali l’Istituto assicuratore ha pagato le prestazioni. Ciò premesso, dal profilo ortopedico , il dr. med. __________ dell’__________ (medico specialista curante dell’assicurato), in data 17 aprile 2023, ha attestato quanto segue: “ dal punto di vista ortopedico gli esiti sono stabilizzati infatti la frattura è consolidata, il callo ipertrofico/iperostosi è stato rimosso ed il chiodo è stato asportato ” (doc. 205, pag. 2). Dal profilo neurologico , in data 24 gennaio 2024, l’assicurato ha indicato di non essere intenzionato a sottoporsi all’intervento chirurgico proposto dai suoi medici specialisti curanti (doc. 293 incarto LAINF; peraltro neppure ritenuto esigibile dai medici fiduciari dell’CO 1: cfr. doc. 299 e 300 incarto LAINF). In simili circostanze - ribadito che, secondo la giurisprudenza federale, la questione della stabilizzazione va valutata in maniera prospettica, ponendosi al momento in cui le prestazioni sono state interrotte (dunque, in casu , nel mese di marzo 2024) - occorre ritenere dimostrato che al più tardi al momento in cui l’amministrazione ha posto termine alle prestazioni di corta durata, non vi erano più misure terapeutiche atte, con verosimiglianza preponderante, a migliorare notevolmente le condizioni di salute infortunistiche dell’insorgente. In tale contesto è utile sottolineare che la circostanza che, successivamente al 1° maggio 2024, l’insorgente necessitasse ancora di misure conservative (in particolare, di fisioterapia e/o medicamenti anti-infiammatori o analgesici e/o terapia del dolore) volte a evitare un aggravamento dei disturbi denunciati è irrilevante (cfr., tra le tante, la STCA 35.2019.44 del 12 giugno 2019, consid. 2.3.2, la STCA 35.2021.75 del 31 gennaio 2022, consid. 2.3.2; la STCA 35.2021.81 del 7 febbraio 2022, consid. 2.3.3, la STCA 35.2021.97 del 21 marzo 2022, consid. 2.3.5 e la STCA 35.2022.87 del 30 gennaio 2023, consid. 2.4.4; in particolare, per quanto concerne la fisioterapia, la STCA 35.2022.68 del 28 novembre 2022, consid. 2.6 e i numerosi rinvii giurisprudenza federali e cantonali ivi menzionati; cfr. pure la STCA 35.2023.99 dell’11 aprile 2024, consid. 2.3.5; in particolare, per quanto concerne la terapia del dolore, la STF 8C_353/2020 del 5 marzo 2021, consid. 5.2, STF 8C_628/2023 del 9 aprile 2024, consid. 6.1 e la STF 8C_428/2023 del 7 febbraio 2024, consid. 4 e 10). Decisivo ai fini del giudizio è soltanto che a quel momento lo stato di salute dell’assicurato riconducibile al danno infortunistico non poteva più essere sensibilmente migliorato grazie ad ulteriori terapie. In esito a tutto quanto precede, il TCA ritiene dunque dimostrato, perlomeno con il grado della verosimiglianza preponderante abitualmente applicato nel settore delle assicurazioni sociali (DTF 138 V 218 consid. 6 pag. 221 con riferimenti), che al più tardi al momento in cui l’amministrazione ha posto termine alle prestazioni di corta durata ( in casu , 1° maggio 2024), non vi erano più provvedimenti terapeutici suscettibili con probabilità preponderante di migliorare notevolmente lo stato di salute infortunistico dell’insorgente e che, pertanto, il suo stato di salute infortunistico era ormai stabilizzato ai sensi dell’art. 19 cpv. 1 LAINF. Del resto, anche la dr.ssa __________, consultata privatamente dall’insorgente, ha indicato, in data 9 luglio 2024, che lo stato di salute era stabilizzato (cfr. doc. 350, pag. 11 incarto LAINF e doc. D). Neppure i certificati medici del 13 settembre e del 19 ottobre 2024 riportati al consid. 2.4.3 consentono di addivenire ad una differente conclusione. In particolare, non permetterebbe, in ogni caso, di giungere ad una diversa conclusione il fatto che l’assicurato potrebbe, in futuro, essere sottoposto ad un ulteriore intervento chirurgico. Difatti, in tale evenienza, potrà annunciare una ricaduta del sinistro, con ripristino del diritto alle prestazioni di corta durata (cfr. art. 11 OAINF; cfr. pure, la STCA 35.2021.97 del 21 marzo 2022, consid. 2.3.5 e la STCA 35.2022.87 del 30 gennaio 2023, consid. 2.4.4). Stante ciò, l’amministrazione era pertanto legittimata a dichiarare estinto il diritto alle prestazioni di corta durata da quella data e a valutare le prestazioni di lunga durata (rendita d’invalidità e IMI). In simili circostanze la richiesta dell’insorgente di “ Verifica e ripristino delle cure con possibile intervento chirurgico consigliato ” e “ Ripristino delle IG dalla sospensione fino al raggiungimento di uno stato di salute tangibilmente stabilizzato ” (doc. VII, pag. 4) deve pertanto essere respinta. 2.5. Diritto ad una rendita di invalidità di entità uguale o superiore al 13%? Si tratta ora di valutare il grado dell’invalidità presentata dal ricorrente tenuto conto dei soli danni alla salute in relazione di causalità con l'evento del 5 luglio 2021 (fatta astrazione dai disturbi da lui accusati alla schiena: cfr. consid. 2.3). 2.5.1.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2.5.2.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2.5.3.  Nel caso di specie, dalla decisione su opposizione impugnata si evince che l’CO 1 ha definito l’esigibilità lavorativa alla base della determinazione del grado dell’invalidità, facendo capo al parere dei propri medici fiduciari (cfr. doc. 359, pag. 4 e 5 incarto LAINF). Dalle tavole processuali emerge in effetti che in data 14 marzo 2024 ha avuto luogo una visita medica bidisciplinare ortopedica-neurologica a cura dei dr. med. __________ e __________ (doc. 315 e doc. 318 incarto LAINF). Per quanto concerne la valutazione dell’esigibilità lavorativa dal profilo ortopedico , il dr. med. __________ ha attestato quanto segue: “ Il lavoro come camionista/autista non è più esigibile. Altrimenti sono esigibili al 100% lavori parzialmente seduti, parzialmente restando in piedi o camminando, lavori medio-pesanti. Non riesce a lavorare su ponteggi e luoghi pericolosi con rischio di una caduta come tetti. Non riesce più a lavorare in posizioni forzate. ” (doc. 315, pag. 5 incarto LAINF). Per quanto concerne l’aspetto neurologico , il dr. med. __________ ha attestato quanto segue: " Neurologische Diagnose Rein sensorische leichte bis allenfalls mittelschwere Neuropathie des N. saphenus und des N. peroneus superficialis rechts. Teilbeurteilung Neurologie (…). Neurologisch nachvollziehbar hat der Versicherte elektrophysiologisch ausgewiesen, dagegen eine hochgradige rein sensible Störung mit Schädigung des Nervus saphenus rechts entsprechend der medialen Oberfläche am Unterschenkel sowie des Nervus peronaeus superficialis entsprechend dem lateralen Unterschenkel und dem Fussrücken rechts. Eindeutig darüber hinaus angegebene Sensibilitätsstörungen in der Untersuchung auch an der Fusssohle sowie am lateralen Fussrand rechts entsprechen jedoch dem elektrophysiologisch nachweisbar nicht betroffenen Territorium des Nervus tibialis und dem N. suralis gemäss aktuellen Befunden vom 09.01.2024 und sind weder vom Verletzungsmuster plausibel noch mit, elektrophysiologischem Schädigungsnachweis betroffen. Somit handelt es sich um eine ausgewiesene Beschwerdeausweitung, die organisch objektivierbar über die tatsächlich betroffenen nervalen Schädigungen nicht plausibel nachvollziehbar sind. Dies gilt ebenso für darüberhinaus an-gegebene Schmerzen und Gefühlsstörungen im Oberschenkelbereich, in der Leiste und im Rücken, was mit dem Versicherten auch in Hinblick auf seine unfallbedingte nervale Schädigung des Nervus saphenus und des Nervus peronaeus superficialis ausschliesslich den Unterschenkel betreffend erörtert und erklärt wurde. Entsprechend ist auch organisch neurologisch nicht erklärbar, warum der Versicherte in der aktuellen Untersuchung ein durchgehendes rechtsseitiges Hinken zeigte, was durch die vorliegenden rein-sensorischen Nervenbeeinträchtigungen medial und lateral am Unterschenkel nicht erklärbar ist und er auch bei Beendigung der Untersuchungssituation zuletzt mit Bericht vom 02.11.2022 beim Verlassen der Untersuchung nicht aufwies als Hinweis auf die vorliegend gegebene funktionelle Möglichkeit eines hink freien Gehens. In der versicherungsmedizinischneurologischen Beurteilung vom 24.03.2023 hatten wir uns in diesem Zusammenhang bereits ausführlich mit der Dokumentation der stationären Standortbestim-mung einschliesslich EFL mit Bericht vom 21.09.2022 aus der __________ auseinandergesetzt. Dort war dokumentiert worden, dass der Versicherte funktionell ein sicheres Gangbild ohne Hilfsmittel einschliesslich Zehen und Nackengang links erschwert erreichen konnte. Die sehr starken Schmerzangaben musculoskeletal konnten in der __________ bereits nicht erklärt werden. Ebenso das Ausmass demonstrierten physischen Einschränkungen konnte mit den objektivierbaren pathologischen Befunden aus somatischer Sicht nicht in Übereinstimmung gebracht werden. (…). Nicht abgesprochen wird dem Versicherten bei eindeutiger und objektiviert neurogener Schädigung eine gewisse Allodynie und eine Neuropathie in diesen beiden Nervenversorgungsgebieten, deren Ausmass jedoch angesichts der Beschwerdeausweitung nur versicherungsmedizinisch objektivierbar dann aber nur schwer einzu-schätzen ist. Dies gilt auch für die Schmerzstärke mit praktisch durchgehender Angabe von der maximalen Schmerzstärke 10 ohne plausible Variation, das heisst mit absolutem Maximum im Gegen-satz zu vorherigen Dokumentationen mit Schmerzstärke von 5 bis 6. Ein solcher Schmerzverlauf ist nicht plausibel ohne eine vorliegende Beschwerdeausweitung. Insbesondere bei einer aktuellen Me-dikation nur mit Antiphlogistika (Dafalgan und Brufen), die allenfalls leicht rein analgetisch aber nicht antineuropathisch wirksam ist. Diesbezüglich einschlägige Behandlungsversuche mit Neurodel Pflaster wurden bereits nach kurzer Zeit wegen angegebenen Nebenwirkungen wieder abgebrochen, Behandlungsversuche mit antineuropathischen Substanzen wie Pregabalin ebenfalls (Bericht vom 26.05.2023). Dies gilt auch für die tatsächlich erreichbare Funktionalität des Versicherten mit Inkonsistenzen für eine höhergradige Neuropathie mit Allodynie, wo der Versicherte in der in der Lage ist, Hundespaziergänge durchzuführen und sowohl ein Bad im Meer als auch im Schwimmbad ohne typische Einschränkung im Sinne einer klassischen Allodynie im Unterschenkel, wo jeder Was-serreiz in diesem Bereich vermieden wird, ebenso wie z.B. mit dem Tagen einer anliegenden Trainingshose in der Untersuchungssituation und einer Totalrasur in diesem Bereich, wie jedoch aktuell durchgeführt [1]. Nach unserem Dafürhalten ist dennoch die Schwelle eines relevanten Integritätsschadens im Sinne einer schmerzhaften Neuropathie im rechten Unterschenkel, diesbezüglich als überwiegend wahrscheinlich erreicht einzuschätzen respektive sie ist aufgrund der neurophysiologisch objektivierbar ausgewiesenen nervalen rein sensiblen Schädigung des N. saphaneus und des N. peroneus superficialis eher wahrscheinlich als unwahrscheinlich. (…)” (doc. 318, pag. 5 e 6 incarto LAINF). Per quanto concerne la valutazione dell’esigibilità lavorativa dal profilo neurologico , il dr. med. __________ ha attestato quanto segue: " (…) Insgesamt kann daher mit einer überwiegenden Wahrscheinlichkeit auf neurologischem Fachgebiet nunmehr von einem stabilisierten Heilzustand mit einem chronifizierten neuropathischen Schmerzsyndrom im Bereich des Nervus saphenus und des Nervus peronaeus superficialis rechts im Unterschenkelbereich ohne motorische Einschränkungen ausgegangen werden. Diesbezüglich lassen sich jedoch überwiegend wahrscheinlich nur geringgradige funktionelle Einschränkungen wie oben erläutert begründen ohne Einschränkung der ganztägigen Arbeitsfähigkeit mit einem Schweregrad bis mittelschwer. Schwere Arbeiten wie z.B. auf Baustellen oder in der Eisenverarbeitung, oder in grosser Hitze oder Kälte sind dem Versicherten jedoch nicht mehr zumutbar. (…)” (doc. 318, pag. 7 incarto LAINF). In data 9 luglio 2024 la dr.ssa med. __________ (consultata privatamente dall’insorgente) ha attestato quanto segue: " (…). Esame obiettivo (…) Rachide lombare discretamente rigido per ipertono della muscolatura paravertebrale; dolente la digitopressione sulle apofisi spinose del tratto lombare. Motilità del tronco ridotta agli estremi con risentimento algico nelle rotazioni ed iperestensione. Laségue ++- a destra. Arto inferiore destro: gamba destra arrossata con cute traslucida e sottile. Cicatrice chirurgica a decorso trasverso al Ill prossimale di gamba riferita dolente alla stimolazione con ago a punta smussa. Ipoestesia e allodinia con parestesie su faccia antero-mediale di gamba. Ipotrofia dei muscoli poplitei con minus di 2 cm alla misurazione comparata AAII. Anca limitata di circa 1/3 in abduzione. Ginocchio libero. TT limitata di 1/3 la flessione plantare. Deambula con zoppia di fuga a dx. (…). CONSIDERAZIONI MEDICO-LEGALI Sulla base della dinamica riferita, della documentazione sanitaria esaminata e dell'obiettività clinica riscontrata, (…). (…). L'obiettività clinica, completata dalla verifica diretta della documentazione sanitaria esibita, e citata in corso di iter clinico, oggettivizza le lesioni osservate e consente di verificare che esse non sono attribuibili a cause diverse da quella traumatica. Allo stato attuale, a condizioni cliniche stabilizzate, sono residuati postumi a carattere permanente che sono caratterizzati da sindrome lombalgia e sindrome algodisfunzionale parestesica arto inferiore destro. Tale danno non è più sanabile e determina una inabilità del 60% nell'esecuzione di attività lavorative leggere: non sopporta ambienti troppo caldi o eccessivamente freddi; la guida di automezzi leggeri dopo un po' provoca dolore alla gamba e alla schiena. Allega limitazione nel mantenere la stazione eretta per lunghi periodi; impossibile mantenere la postura sulle ginocchia. (…)” (doc. 350 pag. 9-12 incarto LAINF). Interpellato dall’amministrazione a tal proposito, in data 26 luglio 2024 il dr. med. __________ ha attestato quanto segue: " (…) Mi riferisco alla visita medica del 14.03.2024 (visita interdisciplinare ortopedica/neurologica). Nel frattempo, è pervenuta una relazione medico legale della dott.ssa med. __________. La collega giunge alla conclusione che si evidenziano delle significative conseguenze prodotte dal trauma all'assicurato. Conferma che le condizioni cliniche si sono stabilizzate e riferisce residui postumi a carattere permanente. Riferisce una sindrome di lombalgia e una sindrome algo disfunzionale parestetica all'arto inferiore destro. Tutta questa problematica è già stata valutata in maniera dettagliata nel corso delle diverse visite e apprezzamenti medici, l'ultima interdisciplinare. Sono stati effettuati una serie di accertamenti anche specialistici. La nostra valutazione dell'esigibilità rende conto delle conseguenze del trauma dello schiacciamento. Non vedo nuovi aspetti medici nella lettera della dott.ssa med. __________, che potrebbero modificare l'esigibilità del lavoro. Infatti, dal punto di visto medico sembra che la dottoressa più o meno confermi le nostre conclusioni cliniche. (…)” (doc. 356 incarto LAINF). 2.5.4.   Chiamato ora a pronunciarsi nel caso di specie, questa Corte segnala preliminarmente che, non essendo la decisione impugnata fondata su una perizia esterna ai sensi dell’art. 44 LPGA, può trovare applicazione la giurisprudenza di cui alla DTF 135 V 465, secondo la quale dei lievi dubbi circa l’affidabilità di un rapporto medico bastano per potersene discostare (cfr. supra, consid. 2.4.2). Ora, attentamente vagliato l’insieme della documentazione a sua disposizione, il TCA non ritiene di poter senz’altro concludere, con la necessaria tranquillità, che RI 1, a partire dal 1° maggio 2024, fosse in grado di svolgere un’attività sostitutiva adeguata (in particolare, attività leggere fino a mediamente pesanti in posizione alternata, non esposto a caldo o freddo estremo, su terreni piani, senza necessità di pausa supplementari) sull’arco dell’intera giornata e con pieno rendimento. La valutazione operata il 18 marzo 2024 (cfr. doc. 315 incarto LAINF) e il 26 luglio 2024 (doc. 356 incarto LAINF) dal dr. med. __________ dal profilo strettamente ortopedico è condivisibile. Difatti, gli impedimenti funzionali che presenta il ricorrente, da tale profilo, sono quelli che si riscontrano, usualmente, in assicurati che hanno subito danni agli arti inferiori, per i quali questa Corte ha ritenuto una capacità lavorativa residua del 100% (presenza e rendimento) in attività adeguate (per lo più sedentarie; cfr. a questo proposito, tra le tante, le: STCA 35.2017.111 del 20 giugno 2018, consid. 2.4.5; 35.2018.69 dell’11 febbraio 2019 consid. 2.3.5; 35.2020.98 del 26 aprile 2021 consid. 2.4.3; 35.2021.85 del 14 marzo 2022 consid. 2.3.6; 35.2022.7 del 28 aprile 2022 consid. 2.4.6; cfr. pure la STCA 35.2021.85 del 14 marzo 2022 confermata con STF 8C_252/2022 dell’11 gennaio 2023; cfr. pure la STCA 35.2023.99 dell’11 aprile 2024, consid 2.8.2 e la STCA 35.2023.68 del 22 aprile 2024, consid. 2.4.4; per un caso in cui è stata ritenuta una capacità lavorativa residua del 100% (presenza e rendimento) in attività adeguate per un assicurato infortunatosi al ginocchio sinistro: cfr. pure STF 8C_215/2023 del 1° febbraio 2024 consid. 4.2). Va inoltre rilevato che, quand’anche tra la valutazione dell’esigibilità lavorativa eseguita dal medico fiduciario e quella effettuata dagli specialisti di fiducia dell’assicurato vi fossero alcune differenze riguardanti la natura e l’importanza dei limiti funzionali, esse sarebbero in ogni caso irrilevanti (cfr. pure la STCA 35.2021.59 dell’8 novembre 2021, consid. 2.4.3, la STCA 35.2021.83 del 7 marzo 2022, consid. 2.7.2 e la STCA 35.2023.99 dell’11 aprile 2024, consid 2.8.2). Per quanto invece concerne l’ aspetto neurologico , la valutazione operata il 18 marzo 2024 (cfr. doc. 318 incarto LAINF) dal dr. med. __________, non può rappresentare un valido fondamento al giudizio che è ora chiamato a rendere. In effetti, a suscitare dei dubbi, perlomeno lievi , circa la correttezza della valutazione espressa dal medico fiduciario dell’CO 1 vi è il fatto che RI 1, a causa dell’infortunio del 5 luglio 2021, ha residuato un danno neurologico piuttosto severo. Non ci si può infatti esimere dal sottolineare che gli specialisti __________ - prima quelli dell’__________ (__________; in data 13 novembre 2023) e poi quelli del __________ (in data 9 gennaio 2024) - hanno attestato che “ Wir klärten den Patienten über die Komplexität der Situation ” (doc. 282, pag. 1 incarto LAINF) rispettivamente che: “ Wie bereits von Euch festgehalten, besteht bei diesem 25-jährigen BauHilfsarbeiter ein neuropathisches Schmerzsyndrom am rechten Unterschenkel, wobei der Hauptbefund durch eine Neuropathie des N. saphenus mit Hyperpathie und Allodynie in diesem Versorgungsgebiet verursacht wird. Als Korrelat findet sich ein Neurom in continuitatem des N. saphenus rechts am distalen Unterschenkel 2 cm distal der Narbe. Hinweise für eine darüberhinausgehende relevante Pathologie des N. peronaeus superficialis und des N. suralis finden sich keine. Der N. peronaeus superficialis rechts zeigt zwar elektrophysiologisch eine schwere axonale Schädigung , im Nervenultraschall kann ein Neurom in continuitatem hier nicht nachgewiesen werden. Der N. suralis kann rechts schön abgeleitet werden. ” (doc. 289 pag. 2 incarto LAINF). I medesimi specialisti avevano poi proposto un intervento chirurgico per una adesiolisi e neurolisi e revisione della cicatrice che però, a causa della complessità della situazione, avrebbe potuto comportare anche un importante peggioramento della sindrome neuropatica dolorosa di cui l’insorgente soffriva da ormai oltre 2 anni (doc. 282 e 289 incarto LAINF), motivi per i quali egli non aveva voluto sottoporvisi (doc. 293 incarto LAINF) e i medici fiduciari dell’CO 1 non l’avevano ritenuto esigibile (doc. 299 e 300 incarto LAINF). Non ci si può neppure esimere dal rilevare che i medici di fiducia dell’CO 1 (inclusi quelli di __________) avevano già ritenuto nel luglio rispettivamente nell’ottobre e dicembre 2022 come pure nel febbraio 2023 che fosse presente una significativa amplificazione dei sintomi da parte dell’assicurato, motivo per il quale l’CO 1 lo aveva ritenuto abile in misura del 50% dal 27 febbraio 2023 e in misura del 100% dal 27 marzo 2023, nonostante i suoi medici curanti avessero continuato ad attestare un’incapacità lavorativa del 100%. Solamente dopo che è stata posta il 26 maggio 2023 la diagnosi di neuropatia del nervo safeno destro e neuropatia assonale del nervo peroneo destro sulla base dell’ENMG eseguito il 22 maggio 2023, a fronte di un danno neurologico a quel momento oggettivato, il 31 maggio 2023 l’CO 1 ha ripristinato retroattivamente l’inabilità lavorativa completa di RI 1 a decorrere dal 27 febbraio 2023 (cfr. consid. 1.2-1.4). Infine, anche la dr.ssa med. __________, nella propria valutazione del 9 luglio 2024, ha ritenuto che il ricorrente, a causa della lombalgia e della sindrome algo disfunzionale parestesica di cui soffre alla gamba destra, presenta un’inabilità lavorativa del 60% nell'esecuzione di attività lavorative leggere adeguate. Ora se è vero che, nel caso di specie, va fatta astrazione dai disturbi alla schiena di cui soffre il ricorrente (cfr. consid. 2.3 e 2.5), è altrettanto vero che la sindrome neuropatica all’arto inferiore destro contribuisce in ogni caso, in una qualche misura, a determinare la citata incapacità lavorativa. L’affermazione, contenuta nella decisione su opposizione impugnata, secondo la quale le valutazioni elaborate da medici stranieri sarebbero da considerare “… con riserva in quanto un apprezzamento espresso con piena cognizione di causa presuppone una certa familiarità con il diritto svizzero delle assicurazioni sociali. Le basi di valutazione all’estero sono spesso diverse da quelle conosciute in Svizzera … ” (doc. 359 pag. 5 incarto LAINF), non si attaglia al caso di specie in cui si tratta di valutare la capacità lavorativa residua (e, quindi, il grado di inabilità lavorativa riconducibile al danno alla salute infortunistico) del ricorrente che è una questione di natura squisitamente medico scientifica che non presuppone necessariamente la conoscenza dei principi del diritto assicurativo svizzero. Del resto, l’opinione dell’amministrazione trova il proprio fondamento in una vecchia giurisprudenza federale, la quale è stata modificata già nell’anno 2006 (sul tema, cfr. D. Cattaneo, Le perizie nelle assicurazioni sociali, in Atti della giornata di studio del 29 maggio 2006, CFPG fascicolo 39, p. 236, con riferimento alla STFA I 414/05 del 18 dicembre 2006; si vedano pure le STAF C4930/2014 del 12 febbraio 2015 e C7023/2017 del 4 luglio 2018; cfr. pure la STCA 35.2018.88 del 10 dicembre 2018, consid. 2.8). Va inoltre considerato che quale dirigente dell’Istituto ortopedico __________ nonché medico chirurgo specialista in Medicina Legale con alla spalle un’ampia esperienza in ambito medico (il suo curriculum vitae è consultabile on line al sito __________), il medico privatamente interpellato dall’assicurato gode di sufficienti qualifiche affinché il suo parere sia atto a generare dei dubbi, perlomeno lievi , a proposito della fondatezza della valutazione enunciata dai medici dell’assicurazione. Da ultimo, se è vero che, come anzidetto, che questa Corte ha ammesso una piena capacità lavorativa in attività sostitutive adeguate trattandosi di assicurati vittime d’infortuni agli arti inferiori, è altrettanto vero che il caso sub judice si differenzia dai precedenti per il motivo che l'insorgente ha sviluppato pure delle problematiche neurologiche (neuropatie all'arto inferiore destro), circostanza che potrebbe giustificare una diversa soluzione, e, quindi, aspetto che merita appunto di essere approfondito mediante una perizia specialistica esterna (per dei casi analoghi, cfr. STCA 35.2018.39 del 24 ottobre 2018 consid. 2.10 relativo un assicurato che aveva sviluppato delle neuropatie all'arto inferiore destro rispettivamente la STCA 32.2018.177 del 2 settembre 2019 consid. 2.9 relativo un assicurato che aveva sviluppato una CRPS al piede destro rispettivamente la 35.2022.45 del 14 novembre 2022 consid. 2.9 relativo un assicurato che poteva avere sviluppato una paraplegia incompleta ASIA D; cfr. pure le STCA 35.2024.26 del 30 settembre 2024, consid. 2.11 e la STF 8C_43/2024 del 9 agosto 2024 consid. 5.2). In questo contesto, giova qui segnalare che il TCA ha in passato regolarmente ammesso una piena capacità lavorativa in attività sostitutive adeguate trattandosi di assicurati vittime d’infortuni agli arti superiori, in particolare alle spalle (cfr., tra le tante, la STCA 35.2022.67 del 14 novembre 2022 consid. 2.3.4.) e che il TF, con sentenza 8C_542/2023 del 25 aprile 2024, ha ordinato a questa Corte di disporre una perizia giudiziaria volta a definire la capacità lavorativa residua di un assicurato vittima proprio di un infortunio alla spalla destra. 2.5.5.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Inoltre,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sentenze 8C_274/2021 del 31 marzo 2023 consid. 9.3.3; 8C_523/2022 del 23 febbraio 2023 consid. 5.4 e riferimenti; 8C_731/2021 succitata consid. 4.6; cfr. pure la STCA 35.2023.12 del 24 aprile 2023, consid. 2.9 e la STCA 35.2024.12 del 10 giugno 2024, consid. 2.6). Infine, con pronunzia 8C_447/2023 del 18 aprile 2024 consid. 5.3, l’Alta Corte ha stabilito che: " Aufgrund der widersprüchlichen Berichte der RAD-Ärzte untereinander einerseits und im Vergleich zu den erwähnten Berichten des Spital F.________ andererseits bestanden mithin zumindest geringe Zweifel an der Zuverlässigkeit und Schlüssigkeit der Einschätzung durch die beiden Ärzte des RAD, auf welche sich die Vorinstanz abstützte. Anstatt weitere Abklärungen zu tätigen, stellte das kantonale Gericht eigene medizinische Überlegungen an und schloss auf eine abgestufte Arbeitsfähigkeit ab Oktober 2017. Dies liegt jedoch nicht mehr im Rahmen einer zulässigen freien Beweiswürdigung (Art. 61 lit. c ATSG), ist es doch nicht Aufgabe des Gerichts, fachfremde Schlussfolgerungen zu ziehen (vgl. Urteile 8C_122/2023 vom 26. Februar 2024 E. 5.3; 8C_586/2022 vom 26. April 2023 E. 5.2.2; 8C_225/2021 vom 10. Juni 2021 E. 5.3+5.5). Vielmehr hätte die Vorinstanz die dargelegten Unstimmigkeiten und Widersprüche näher abklären müssen. Indem sie dies unterliess, stellte sie den Sachverhalt nicht rechtsgenüglich fest, was die Beweiswürdigungsregeln sowie den Untersuchungsgrundsatz, mithin Bundesrecht, verletzt”. (cfr. pure la STCA 35.2024.26 del 30 settembre 2023, consid. 2.13). Nella presente fattispecie, il TCA ritiene che siano soddisfatti i presupposti per un rinvio degli atti all’istituto convenuto (cfr. STF 8C_59/2011 del 10 agosto 2011 e DTF 135 V 465), già per il fatto che esso ha fondato la decisione impugnata sul solo parere del proprio medico fiduciario . Per le ragioni già esposte al considerando 2.5.4, si giustifica pertanto l’annullamento della decisione su opposizione impugnata e il rinvio degli atti all’assicuratore resistente affinché disponga un approfondimento peritale esterno (art. 44 LPGA), in ambito neurologico, volto a chiarire la capacità lavorativa residua in attività adeguate di RI 1 al 1° maggio 2024. In base alle relative risultanze peritali, l’assicuratore resistente sarà poi chiamato a definire nuovamente il diritto alla rendita dell’insorgente. Da ultimo, il TCA rileva che è prematuro pronunciarsi sulle ulteriori obiezioni sollevate dal patrocinatore del ricorrente. Per motivi di economia processuale questa Corte osserva che il reddito da valido di fr. 74'530.- per il 2024 determinato dall’amministrazione in base ai dati statistici (TA1; ramo economico 41-43, livello 1, uomini) “ in considerazione del fatto che la ditta __________ ha cessato la propria attività ” (cfr. doc. 342, pag. 2) è corretto e, pertanto, è rimasto - a ragione - incontestato. Infatti, per costante giurisprudenza federale, se la persona assicurata era disoccupata al momento in cui le è occorso l’infortunio oppure se nel periodo sino all’inizio della rendita essa avrebbe perso il posto di lavoro anche senza l’infortunio , il reddito da valido deve essere desunto dai dati della rilevazione svizzera della struttura dei salari (RSS) (cfr., tra le tante, la STF 8C_314/2019 del 10 settembre 2019 consid. 6.1 e riferimenti ivi citati; la STF 8C_728/2016 del 21 dicembre 2016 consid. 3.1 in fine e riferimento ivi citato e la STF 9C_501/2013 del 28 novembre 2013, consid. 4.2 in fine e 4.3.2 e riferimenti ivi citati; in questo senso, si veda pure L. GRISANTI, Nuove regole per la valutazione dell’invalidità, in RtiD II-2006, p. 316; cfr., tra le tante, la STCA 32.2019.24 del 28 gennaio 2020, consid. 2.6.1). Questa giurisprudenza è stata confermata anche nella STF 8C_260/2020 del 2 luglio 2020 pubblicata in SVR 2020 IV Nr.71 (cfr. pure la STCA 35.2022.56 del 10 ottobre 2022, consid. 2.10e la STF  8C_110/2022 del 9 febbraio 2023, consid. 5.4). 2.6.  Alla luce di quanto precedentemente esposto, questo Tribunale rinuncia all'assunzione di ulteriori prove. Va qui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cfr. pure DTF 144 V 361, consid. 6.5; STF 8C_174/2023 del 5 ottobre 2023, consid. 8.2 e STF8C_628/2023 del 9 aprile 2024, consid. 2.7). L’incarto dell’amministrazione è stato versato agli atti con la risposta di causa. 2.7.  Visto l’esito del ricorso (il rinvio con esito aperto equivale a piena vittoria, cfr., da ultimo, STF 8C_859/2018 del 26 novembre 2018 consid. 5 con rinvio a DTF 137 V 210 consid. 7.1 e riferimento), l’CO 1 verserà all’insorgente, rappresentato da un sindacato ( cfr. art. 61 cpv. 1 lett. g LPGA; art. 30 Lptca; DTF 122 V 278; DTF 118 V 139; STF U 8/07 del 20 febbraio 2008; STF 8C_517/2012 del 1° novembre 2012; STCA 35.2024.79 del 7 gennaio 2025 consid. 2.10; STCA 35.2022.80 del 24 gennaio 2023, consid. 2.12), l’importo fr. 1'200 (IVA inclusa) a titolo d’indennità per ripetibili. 2.8.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STCA 35.2022.80 del 24 gennaio 2023, consid. 2.13 e STCA 35.2024.26 del 30 settembre 2024, consid. 2.16).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