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35.2024.61 vom 14. April 2025</w:t>
      </w:r>
    </w:p>
    <w:p>
      <w:r>
        <w:t>TI Tribunale d'appello, 2025-04-14, IT</w:t>
      </w:r>
    </w:p>
    <w:p>
      <w:r>
        <w:rPr>
          <w:b/>
        </w:rPr>
        <w:t xml:space="preserve">Quelle: </w:t>
      </w:r>
      <w:r>
        <w:t>https://mcp.opencaselaw.ch/entscheid/ti_gerichte_35.2024.61</w:t>
      </w:r>
    </w:p>
    <w:p>
      <w:r>
        <w:t>FR: TI_GERICHTE 35.2024.61 du 14 avril 2025</w:t>
      </w:r>
    </w:p>
    <w:p>
      <w:r>
        <w:t>IT: TI_GERICHTE 35.2024.61 del 14 aprile 2025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n.35.2024.61</w:t>
      </w:r>
    </w:p>
    <w:p>
      <w:r>
        <w:t>mm</w:t>
      </w:r>
    </w:p>
    <w:p>
      <w:r>
        <w:t>Lugano</w:t>
      </w:r>
    </w:p>
    <w:p>
      <w:r>
        <w:t>14 aprile 2025</w:t>
      </w:r>
    </w:p>
    <w:p>
      <w:r>
        <w:t>In nomedella Repubblica e CantoneTicino</w:t>
      </w:r>
    </w:p>
    <w:p>
      <w:r>
        <w:t>Il Tribunale cantonale delle assicurazioni</w:t>
      </w:r>
    </w:p>
    <w:p>
      <w:r>
        <w:t>composto dei giudici:</w:t>
      </w:r>
    </w:p>
    <w:p>
      <w:r>
        <w:t>Daniele Cattaneo, presidente,</w:t>
      </w:r>
    </w:p>
    <w:p>
      <w:r>
        <w:t>Raffaele Guffi, Ivano Ranzanici</w:t>
      </w:r>
    </w:p>
    <w:p>
      <w:r>
        <w:t>redattore:</w:t>
      </w:r>
    </w:p>
    <w:p>
      <w:r>
        <w:t>Maurizio Macchi, cancelliere</w:t>
      </w:r>
    </w:p>
    <w:p>
      <w:r>
        <w:t>segretario:</w:t>
      </w:r>
    </w:p>
    <w:p>
      <w:r>
        <w:t>Gianluca Menghetti</w:t>
      </w:r>
    </w:p>
    <w:p>
      <w:r>
        <w:t>statuendo sul ricorso del 15 luglio 2024 di</w:t>
      </w:r>
    </w:p>
    <w:p>
      <w:r>
        <w:t>RI 1</w:t>
      </w:r>
    </w:p>
    <w:p>
      <w:r>
        <w:t>contro</w:t>
      </w:r>
    </w:p>
    <w:p>
      <w:r>
        <w:t>CO 1</w:t>
      </w:r>
    </w:p>
    <w:p>
      <w:r>
        <w:t>in materia di assicurazione contro gli infortuni</w:t>
      </w:r>
    </w:p>
    <w:p>
      <w:r>
        <w:t>ritenutoin fatto</w:t>
      </w:r>
    </w:p>
    <w:p>
      <w:r>
        <w:t>consideratoin diritto</w:t>
      </w:r>
    </w:p>
    <w:p>
      <w:r>
        <w:t>In data 1° gennaio 2021 è entrata in vigore una modifica della LPGA. Lart. 61 lett. a LPGA prevede ora unicamente che la procedura deve essere semplice, rapida e, di regola pubblica.</w:t>
      </w:r>
    </w:p>
    <w:p>
      <w:r>
        <w:t>Dalla medesima data è entrato in vigore lart. 61 lett. fbisLPGA secondo cui in caso di controversie relative a prestazioni, la procedura è soggetta a spese se la singola legge interessata lo prevede; se la singola legge non lo prevede il tribunale può imporre spese processuali alla parte che ha un comportamento temerario o sconsiderato.</w:t>
      </w:r>
    </w:p>
    <w:p>
      <w:r>
        <w:t>Trattandosi di una controversia relativa a prestazioni LAINF, il legislatore non ha previsto di prelevare le spese.</w:t>
      </w:r>
    </w:p>
    <w:p>
      <w:r>
        <w:t>Per questi motivi</w:t>
      </w:r>
    </w:p>
    <w:p>
      <w:r>
        <w:t>dichiara e pronuncia</w:t>
      </w:r>
    </w:p>
    <w:p>
      <w:r>
        <w:t>Per il Tribunale cantonale delle assicurazioni</w:t>
      </w:r>
    </w:p>
    <w:p>
      <w:r>
        <w:t>Il presidente                                                 Il segretario di Camera</w:t>
      </w:r>
    </w:p>
    <w:p>
      <w:r>
        <w:t>Daniele Cattaneo                                         Gianluca Menghetti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