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35.2024.60 vom 7. Oktober 2024</w:t>
      </w:r>
    </w:p>
    <w:p>
      <w:r>
        <w:t>TI Tribunale d'appello, 2024-10-07, IT</w:t>
      </w:r>
    </w:p>
    <w:p>
      <w:r>
        <w:rPr>
          <w:b/>
        </w:rPr>
        <w:t xml:space="preserve">Quelle: </w:t>
      </w:r>
      <w:r>
        <w:t>https://mcp.opencaselaw.ch/entscheid/ti_gerichte_35.2024.60</w:t>
      </w:r>
    </w:p>
    <w:p>
      <w:r>
        <w:t>FR: TI_GERICHTE 35.2024.60 du 7 octobre 2024</w:t>
      </w:r>
    </w:p>
    <w:p>
      <w:r>
        <w:t>IT: TI_GERICHTE 35.2024.60 del 7 ottobre 2024</w:t>
      </w:r>
    </w:p>
    <w:p>
      <w:pPr>
        <w:pStyle w:val="Heading2"/>
      </w:pPr>
      <w:r>
        <w:t>Erwägungen</w:t>
      </w:r>
    </w:p>
    <w:p>
      <w:r>
        <w:rPr>
          <w:b/>
        </w:rPr>
        <w:t>E. 26</w:t>
      </w:r>
    </w:p>
    <w:p>
      <w:r>
        <w:t>marzo 2024 il diritto a prestazioni, facendo capo al parere del proprio medico __________. In effetti, a margine della visita __________ del 7 marzo 2024, il dott. __________, spec. FMH in chirurgia ortopedica e traumatologia, ha negato un’eziologia traumatica in particolare ai disturbi interessanti la regione lombare, il ginocchio destro e l’arto inferiore destro. D’altra parte, egli ha dichiarato stabilizzato lo stato di salute infortunistico e ritenuto l’assicurata totalmente abile nella sua abituale professione, così come in altre adeguate presenti sul mercato generale del lavoro: " (…). Diagnosi non di pertinenza CO 1 -   Lombalgia e lombosciatalgia a sinistra persistente. -   Rottura menisco mediale ginocchio destro e condropatia comparto                       mediale, successivamente operata e complicata da flebite e tromboflebite arto inferiore destro. -   Entesopatia calcifica tendine d’Achille. -   Iniziale artrosi tibiotarsica e intertarsale. -   Fascite plantare. (…). Aspetti medico assicurativi La situazione è stabile. Vi è inoltre una certa discrepanza fra la sintomatologia soggettiva e il quadro clinico obbiettivo come risulta dalla visita medico-assicurativa e dalle valutazioni specialistiche ortopediche nonché dal quadro strumentale. Il quadro è inoltre caratterizzato dalla presenza di numerose patologie pre-esistenti e/o di carattere morboso nonché da elementi personali costituzionali che contribuiscono al complesso clinico e sintomatologico. Pertanto, per i soli postumi infortunistici, la sintuazione è da ritenersi stabilizzata. L’assicurata appare abile nella sua attività originaria così come abile in attività adeguata nel mercato generale del lavoro. Non vi è diritto a IMI .” (doc. 175) Da notare che in precedenza ha avuto luogo un consulto presso il dott. __________, spec. FMH in chirurgia ortopedica e traumatologia, volto a ottenere un secondo parere sulla proposta d’intervento formulata dal medico curante specialista della ricorrente, dott. __________. Per quanto qui d’interesse, presa conoscenza degli esiti dell’esame di risonanza magnetica della caviglia sinistra del 3 aprile 2023 (cfr. doc. 94), con rapporto del 28 aprile 2023, lo specialista in questione ha osservato che a quel livello “… si ritrova una sintomatologia dolorosa con gonfiori, senza elementi strutturali di rilevanza, tranne una irregolarità del fibulo-calcaneare, ma in continuità, e qualche elemento clinico di possibile conflitto antero-laterale. Dal punto di vista chirurgico non ho proposte chirurgiche particolari, tali da migliorare la situazione in modo significativo. Anche in questo caso il controllo del peso corporeo, uso di una terapia antalgica-antinfiammatoria, esclusione di una componente neurologica quindi una riabilitazione presso un fisiatra o una struttura riabilitativa specifica possono entrare in considerazione. (…). In conclusione darei seguito alla ricerca neurologica proposta dal Dr. __________ ma ortopedicamente non ho suggerimenti complementari. Non prevedo ulteriori controlli, rimandando eventualmente a valutazioni supplementari presso il primo operatore.” (doc. 100). L’amministrazione ha quindi chiesto al dott. __________ una sua presa di posizione in merito alle considerazioni formulate dal dott. __________ (doc. 108). Con referto del 19 giugno 2023, il curante specialista ha dichiarato di essere complessivamente “… d’accordo con il Collega che ha giustamente segnalato l’importanza di un calo ponderale che avrà sicuramente ripercussioni positive sia sul ginocchio che sulla caviglia. (…). Per quanto riguarda la caviglia prendo naturalmente atto che le indagini radiologiche precedentemente richieste non hanno evidenziato delle patologie tali da indicare chiaramente una problematica di interesse chirurgico. Sottolineo tuttavia che in questi casi è ragionevole ipotizzare la presenza di un tessuto ipertrofico sinoviale che, come spesso si vede anche nel ginocchio, non è facilmente visibile sulla RMN e la diagnosi, quindi, rimane prevalentemente clinica (previa esclusione di altre cause) ed è generalmente confermata dal beneficio, benché temporaneo, dell’infiltrazione cortisonica che peraltro abbiamo già eseguito con successo. Posso quindi solo proporre un intervento chirurgico artroscopico esplorativo per la concomitante pulizia dell’eventuale tessuto ipertrofico sinoviale che possa essersi formato a livello di tibio-tarsica. Comprendo naturalmente la difficoltà da parte vostra a dare esito positivo a questa mia proposta alla luce delle indagini radiologiche non derimenti. Rimango peraltro ancora in attesa della consulenza neurologica che ritengo comunque importante eseguire.” (doc. 109). Dalla valutazione neurologica della dott.ssa __________, spec. FMH in neurologia, non è risultato nulla di rilevante per quanto attiene ai disturbi alla caviglia sinistra (cfr. doc. 135). Nel corso del mese di maggio 2024, l’insorgente ha privatamente consultato il PD dott. __________, spec. FMH in chirurgia ortopedica e traumatologia. Il relativo referto è stato prodotto nel quadro della procedura di opposizione. In quell’occasione, il PD __________ ha eseguito delle radiografie in carico del piede sinistro, indicando al riguardo che “l’immagine laterale mostra bene il conflitto antero-laterale della tibio-tarsica inferiore, ovvero tra il processus lateralis tali e il processus anterior calcanei a sinistra. Questo spazio a destra è libero. Il “calcaneal pitch” è diminuito bilateralmente maggiormente a sinistra che a destra. L’asse talo-calcaneare è diritto a destra e a sinistra concavo dorsalmente a livello navicolo-cuneiforme.”. Egli si è quindi pronunciato nei seguenti termini a proposito dell’ulteriore procedere terapeutico: " (…) paziente obesa di 62 anni con un’instabilità post-traumatica sotto-talare a sinistra sulla base di una lesione del legamento cervicale e conflitto talo-calcaneare laterale secondario. In questa situazione di una paziente in sovrappeso è indicato un plantare di sostegno della volta longitudinale mediale ed un intervento di osteo-artroplastica antero-laterale dell’articolazione sotto-talare per rimuovere il conflitto menzionato e una ricostruzione del ligamento cervicale corrispondente. Inabilità lavorativa a 100% attestata per un mese.” (doc. 213) Con apprezzamento del 31 maggio 2024, il medico __________ dell’CO 1 ha commentato criticamente il parere del dott. __________, e ciò nei seguenti termini: " (…) Per quanto riguarda la diagnosi di impingement antero-laterale, essa era già stata ipotizzata anche dal Dott. med. __________ ma giudicata non meritevole di trattamento chirurgico. Essa è tra l’altro spiegabile con le condizioni preesistenti relative alla morfologia del complesso caviglia-piede, alla iniziale artrosi ed al sovraccarico funzionale. Tale quadro può giovarsi effettivamente di un plantare con sostegno della volta longitudinale, che pare indicato dal punto di vista medico, anche se probabilmente più per motivi costituzionali che per le conseguenze dell’evento in esame. Per quanto riguarda la diagnosi di lesione del legamento cervicale, ipotizzata dal PD dott. med. __________, rilevo che non risulta confermata dalle RM eseguite (rimando ai relativi referti). Inoltre, gli specialisti che hanno curato l’assicurata in questo periodo non hanno mai ipotizzato tale tipo di lesione, peraltro non evidenziandone una sintomatologia suggestiva. Il parere del PD dott. med. __________ contrasta con il parere espresso in passato dal dott. med. __________ e dott. med. __________ in merito alla supposta lesione dei legamenti del seno del tarso, in particolare del legamento cervicale. Quanto all’intervento proposto, ritengo come sopra accennato che, per quanto riguarda l’impingement antero-laterale, l’indicazione sia relativa, come ben spiegato dal dott. med. __________ che non ha ritenuto indicato tale tipo di approccio. Per quanto riguarda l’intervento di ricostruzione del legamento cefalico, esso è effettivamente descritto nella pratica clinica. Si tratta però di un trattamento ancora riservato a pochissimi casi in assenza di ampie casistiche, peraltro solitamente eseguito per il legamento interosseo talo-calcaneare, con tecnica artroscopica. Non vi sono quindi elementi che permettano di determinare con sufficiente probabilità che un tale tipo di approccio possa migliorare in modo importante un’ipotizzata instabilità, tanto da aumentare le capacità funzionali dell’assicurata. Vi è poi da considerare che il PD dott. med. __________ pone la diagnosi di conflitto talo-calcaneare laterale post-traumatico. Pur tuttavia non ci fornisce una solida analisi eziopatogenica che vada al di là della semplice notazione temporale di post-trauma. Non abbiamo quindi elementi atti a porre un nesso causale prevalentemente probabile. Mentre dall’altro lato abbiamo elementi di carattere extra-infortunistico che potrebbero di per sé spiegare con verosimile probabilità la presenza di questo modesto conflitto. (…). Per quanto riguarda l’intervento di artroscopia esplorativa della caviglia con eventuale asportazione di tessuto sinoviale ipertrofico, ipotizzato dal dott. med. __________, non posto in essere, potrebbe giovare qui ricordare che si tratta di intervento del tutto differente da quanto proposto dal PD dott. med. __________, sia per tipologia (intervento di minima per via artroscopica), sia per sede anatomica (intra-articolare di caviglia), sia per sintomatologia (riferita alla regione perimalleolare esterna) che per patogenesi (ipertrofia sinoviale cicatriziale).” (doc. 219)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ora a pronunciarsi nel caso di specie, attentamente vagliato l’insieme della documentazione a sua disposizione, questo Tribunale non ritiene di poter concludere, con la necessaria tranquillità, che al momento in cui l’assicuratore resistente ha posto termine alle proprie prestazioni (marzo 2024), le conseguenze residuali dell’infortunio assicurato fossero stabilizzate e che l’insorgente avesse ritrovato una piena capacità tanto nella sua abituale attività lavorativa quanto in altre adeguate. In questo senso, occorre innanzitutto precisare che ,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ai referti del medico interno all’amministrazione, su cui si fonda essenzialmente il provvedimento impugnato, non può essere riconosciuto un valore probatorio sufficiente per ritenere che, nel marzo 2024, RI 1 presentasse delle condizioni di salute infortunistiche ormai stabilizzate ai sensi dell’art. 19 cpv. 1 LAINF, rispettivamente che ella avesse ritrovato una piena capacità lavorativa. In questo senso, il TCA constata che, sulla questione riguardante l’esistenza di terapie ancora atte a migliorare la situazione della caviglia sinistra dell’assicurata e su quella del suo grado di capacità lavorativa, dalla documentazione a disposizione emergono pareri medici specialistici divergenti. In effetti, se da una parte il dott. _________ e il medico fiduciario dell’CO 1, a fronte dello stato infortunistico oggettivabile, hanno escluso la necessità d’intervenire chirurgicamente e ammesso (perlomeno il dott. __________) una piena abilità lavorativa (cfr. doc. 100, 175 e 219), dall’altra parte i dottori __________ e __________, autorevoli specialisti proprio nella chirurgia del piede, hanno entrambi ritenuto l’indicazione operatoria, ancorché in funzione di diagnosi (parzialmente) differenti (il PD __________ ha diagnosticato, oltre all’ impingement antero-laterale, anche la presenza di una lesione del legamento cervicale, dimostrata dall’intervenuta modifica nella statica del piede sinistro), e dichiarato (perlomeno il dott. __________) l’assicurata totalmente inabile (cfr. doc. 86, 89, 109 e 213). Con particolare riferimento alle considerazioni contenute nell’apprezzamento 31 maggio 2024 del dott. __________, giova inoltre segnalare che, con il suo referto del 3 febbraio 2023, il dott. __________ ha spiegato che la sindrome da impingement antero-laterale da tessuto sinoviale ipertrofico rappresenta “… la causa più frequente di dolore residuo dopo una distorsione della caviglia anche apparentemente banale e a bassa energia” e che nel caso di specie l’ipotesi di una sindrome da impingement è dimostrata “… dal risultato ottenuto con l’infiltrazione cortisonica probatoria eseguita in passato, che aveva effettivamente portato ad un beneficio significativo per le successive 36-48 ore” (doc. 86; cfr. pure il doc. 52, p. 2). D’altro canto, con il rapporto del 3 aprile 2023, lo specialista in questione ha dichiarato “… plausibile che i sintomi lamentati dalla paziente siano legati ad un impingement da tessuto ipertrofico sinoviale della caviglia sinistra come conseguenza dell’infortunio del 29.07.2021 .” (doc. 89 – il corsivo è del redattore). Infine, sempre secondo il dott. __________, “… è ragionevole ipotizzare la presenza di un tessuto ipertrofico sinoviale che, come spesso si vede anche nel ginocchio, non è facilmente visibile sulla RMN e la diagnosi, quindi, rimane prevalentemente clinica (previa esclusione di altre cause) ed è generalmente confermata dal beneficio, benché temporaneo, dell’infiltrazione cortisonica che peraltro abbiamo già eseguito con successo.” (doc. 109 – il corsivo è del redattore). Le posizioni dei medici intervenuti divergono dunque a tal punto che non è possibile decidere tra l’una e l’altra senza disporre di conoscenze mediche specialistiche. In simili casi, la giurisprudenza federale prevede che va ordinata una perizia ad opera di un medico indipendente secondo la procedura di cui all’art. 44 LPGA oppure una perizia giudiziaria (cfr. STF 8C_418/2022 del 1° marzo 2023 consid. 3.1.2 e riferimento ivi citato).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si fonda sul parere del proprio medico interno. P er le ragioni già diffusamente esposte al considerando 2.8. , si giustifica pertanto l’annullamento della decisione su opposizione impugnata e il rinvio degli atti all’assicuratore resistente affinché disponga un approfondimento peritale esterno (art. 44 LPGA) volto a stabilire se, al momento in cui l’CO 1 ha posto termine alle prestazioni (marzo 2024) , lo stato di salute infortunistico dell’assicurata era stabilizzato ai sensi dell’art. 19 cpv. 1 LAINF e se, sempre a quel momento, ella poteva essere dichiarata totalmente abile al lavoro, oppure no. In seguito, facendo capo alle risultanze dell’accertamento esperito, l’amministrazione si pronuncerà di nuovo in merito al diritto alle prestazioni dal profilo materiale e temporale. 2.10.  Considerato l’esito del ricorso (il rinvio con esito aperto equivale a piena vittoria, cfr., da ultimo, STF 8C_859/2018 del 26 novembre 2018 consid. 5 con rinvio a DTF 137 V 210 consid. 7.1 p. 271 e riferimento), l’assicuratore verserà all’insorgente, rappresentata da un avvocato, l’importo fr. 2’500 (IVA inclusa) a titolo d’indennità per ripetibili .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