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35.2024.54 vom 26. August 2024</w:t>
      </w:r>
    </w:p>
    <w:p>
      <w:r>
        <w:t>TI Tribunale d'appello, 2024-08-26, IT</w:t>
      </w:r>
    </w:p>
    <w:p>
      <w:r>
        <w:rPr>
          <w:b/>
        </w:rPr>
        <w:t xml:space="preserve">Quelle: </w:t>
      </w:r>
      <w:r>
        <w:t>https://mcp.opencaselaw.ch/entscheid/ti_gerichte_35.2024.54</w:t>
      </w:r>
    </w:p>
    <w:p>
      <w:r>
        <w:t>FR: TI_GERICHTE 35.2024.54 du 26 août 2024</w:t>
      </w:r>
    </w:p>
    <w:p>
      <w:r>
        <w:t>IT: TI_GERICHTE 35.2024.54 del 26 agosto 2024</w:t>
      </w:r>
    </w:p>
    <w:p>
      <w:pPr>
        <w:pStyle w:val="Heading2"/>
      </w:pPr>
      <w:r>
        <w:t>Regeste</w:t>
      </w:r>
    </w:p>
    <w:p>
      <w:r>
        <w:t>Discussa l'eziologia di una rottura della cuffia dei rotatori della spalla. Accertato che l'infortunio ha causato un peggioramento soltanto temporaneo dello stato preesistente</w:t>
      </w:r>
    </w:p>
    <w:p>
      <w:pPr>
        <w:pStyle w:val="Heading2"/>
      </w:pPr>
      <w:r>
        <w:t>Erwägungen</w:t>
      </w:r>
    </w:p>
    <w:p>
      <w:r>
        <w:rPr>
          <w:b/>
        </w:rPr>
        <w:t>E. 25</w:t>
      </w:r>
    </w:p>
    <w:p>
      <w:r>
        <w:t>aprile 2018), questa Corte rileva che decide la presente vertenza nella sua composizione ordinaria (pubblicata su FUCT N. 94 del 16 maggio 2024).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è litigiosa la questione di sapere se l’CO 1 era legittimato a dichiarare estinto dal 20 novembre 2023 il proprio obbligo a prestazioni dipendente dall’evento traumatico del 24 settembre 2023, oppure no.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2.6. Nella concreta evenienza, dalla decisione su opposizione impugnata (doc. 76) si evince che l’amministrazione ha ritenuto estinto dal 20 novembre 2023 il proprio obbligo a prestazioni , facendo capo al parere del proprio medico fiduciario, dott. __________, spec. FMH in chirurgia generale e traumatologia. In effetti, con apprezzamento del 15 maggio 2024 , ricostruita l’anamnesi dell’assicurata in base alla documentazione contenuta nell’incarto, il dott. __________ ha segnatamente formulato le seguenti considerazioni a proposito dell’eziologia del danno diagnosticato alla spalla sinistra, oggetto dell’artroscopia del 6 novembre 2023: " (…) Nel dossier troviamo il referto radiologico dell’artro Risonanza magnetica della spalla sinistra del 8 agosto 2023 e cioè un mese e mezzo prima dell’evento annunciato. Il referto è stato indirizzato al Dr. med. __________ e nell’indicazione per l’esecuzione dell’esame veniva descritta un’omalgia sinistra con limitazione funzionale, impotenza e parestesie. Da queste indicazioni dobbiamo dunque presumere che l’assicurata soffriva già prima dell’evento di disturbi alla spalla sinistra. Nel formulario compilato dall’assicurata il 17 novembre 2023 non venivano segnalati disturbi in passato alla spalla sinistra. Non veniva neanche nominato che era già in cura presso il Dr. med. __________. L’artro risonanza magnetica dell’8 agosto 2023 mostrava dunque una tendinopatia del tendine sovraspinato in sede preinserzionale con chiaro conflitto (impingement) sotto acromiale. Come descrive Lädermann nella sua pubblicazione del 2019 sia il difetto di sostanza che la tendinopatia della cuffia dei rotatori non sono danni che costituiscono conseguenze traumatiche [1]. Questo esame mostra dunque un chiaro quadro di un processo legato con probabilità preponderante a malattie e/o usura e non ad un evento infortunistico. Il tipo di lesione, che viene rappresentata nel contesto perioperatorio, fornisce solitamente solo poche indicazioni sulla causalità dell’infortunio [2]. Gli unici criteri significativi che parlano a favore di una genesi traumatica sono l’emartro, un moncone tendineo rimanente sul trochide maggiore, un margine sanguinoso e sfilacciato del tendine e un’ulteriore lesione del tendine sottoscapolare [2, 3]. Le immagini e anche il video dell’operazione eseguita il 6 novembre 2023 mostrano una lesione del sovraspinato senza imbibizione sanguinea o edema del margine del tendine e non veniva neanche riscontrata una lesione concomitante del tendine sottoscapolare che avrebbe potuto indicare un evento traumatico. Inoltre, viene raffigurata una borsite sottoacromiale, che veniva trattata tramite resezione e acromioplastica. In questo caso veniva risolto il conflitto sottoacromiale che era già presente prima dell’evento descritto. (…). Nel rapporto iniziale del Dr. __________ del 28 settembre 2023 non vengono descritti dei segni clinici che potrebbero dimostrare un evento traumatico (ematomi, segni di contusioni, pseudoparalisi). Ci si pone anche la domanda perché non sono stati eseguiti degli esami radiologici. In uno stato pregresso già noto sarebbe stato utile eseguire un’ulteriore Risonanza magnetica che avrebbe potuto eventualmente dimostrare un peggioramento dello stato pregresso e cioè una lesione nella zona della tendinopatia già riscontrata prima dell’evento. L’indicazione operatoria è stata posta senza avere delle certezze radiologiche sulla lesione da operare. I dati clinici molto scarsi riportati dal Dr. __________ non mettevano in evidenza un chiaro quadro clinico infortunistico. Dalla prima visita medica alla seconda passava un mese senza che venivano eseguite delle terapie o ulteriori esami diagnostici e poi improvvisamente l’operazione è stata organizzata molto velocemente. Da quanto abbiamo potuto analizzare dobbiamo dunque trarre la conclusione che le lesioni che hanno portato all’intervento non possono essere ricondotte secondo il criterio della probabilità preponderante almeno all’infortunio.” Rispondendo quindi alle domande postegli dall’amministrazione, il dott. __________ ha dichiarato che RI 1 presentava già prima dell’evento del 24 settembre 2023 dei disturbi alla spalla sinistra nella forma di una tendinopatia del sovraspinato e di un conflitto sottoacromiale, che non sono emersi elementi a favore dell’insorgenza di lesioni strutturali o di un peggioramento dello stato preesistente, che l’infortunio ha dunque provocato un aggravamento soltanto passeggero della durata di 6-8 settimane e che le lesioni che hanno giustificato la nota artroscopia non sono imputabili con il grado della probabilità preponderante al sinistro assicurato (cfr. doc. 75). La patrocinatrice dell’assicurata fonda le proprie obiezioni ricorsuali essenzialmente sul contenuto del referto 11 aprile 2024 del dott. __________, spec. FMH in chirurgia ortopedica e traumatologia (cfr. doc. I). Nel documento in questione, il medico curante specialista dell’insorgente si è pronunciato nei seguenti termini: " (…) Ritengo che la lesione evidenziata durante l’intervento sia in correlazione preponderante con il trauma distrattivo riportato, vista sia la giovane età della paziente sia la tipologia di lesione. Pertanto, non ritengo corretta la valutazione eseguita, che sostiene che tale lesione sia di natura degenerativa. Chiedo quindi una vostra rivalutazione del caso clinico con presa a carico del caso stesso.” (doc. 72)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Nella concreta evenienza, chiamato a pronunciarsi su una questione di carattere squisitamente medico, questo Tribunale ritiene di poter far capo al parere espresso dal dott. __________, specialista proprio nella materia che qui interessa (in questo contesto, va segnalato che, secondo una costante giurisprudenza federale, i medici di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e che vanta un’ampia esperienza in materia di medicina assicurativa e infortunistica, secondo il quale i disturbi alla spalla sinistra hanno costituito una conseguenza naturale dell'infortunio occorso nel settembre 2023, responsabile di un peggioramento soltanto temporaneo dello stato preesistente, per una durata di 6-8 settimane. Il TCA constata che il medico fiduciario dell’CO 1 ha enunciato il proprio apprezzamento in piena conoscenza dei dati anamnestici dell’assicurata e che ha saputo motivare adeguatamente il proprio parere dal profilo medico-scientifico, considerando non soltanto il meccanismo infortunistico (al riguardo, cfr. la STF 8C_672/2020 del 15 aprile 2021 consid. 4.1.3, pubblicata in: SVR 10/2021 UV n. 34 p. 154 ss., in cui la Corte federale ha precisato che, trattandosi di stabilire l’eziologia delle rotture della cuffia dei rotatori, al criterio del meccanismo infortunistico non può essere attribuito un ruolo prevalente; si veda comunque pure il consid. 4.5. Questa giurisprudenza è stata ulteriormente confermata nella sentenza 8C_401/2023 del 21 febbraio 2024). In questo senso, il dott. __________ ha in primo luogo rilevato che, tenuto conto di quanto emerge dal referto relativo all’esame di artro risonanza magnetica dell’8 agosto 2023 (e da quello afferente alla RMN della colonna cervicale, sempre effettuata l’8 agosto 2023 [doc. H], n.d.r.), l’insorgente soffriva di rilevanti disturbi alla spalla sinistra già prima di rimanere vittima dell’evento traumatico del 24 settembre 2023, contrariamente quindi a quanto da lei dichiarato nel questionario sottopostole dall’assicuratore (cfr. doc. 25, p. 2). Al riguardo, questa Corte osserva che dal rapporto in questione risulta in effetti che l’esame era stato disposto dal dott. __________ in ragione della presenza di una “omalgia [dolore alla spalla, n.d.r.] sinistra con limitazione funzionale, impotenza e parestesie” (doc. 15). Stante ciò, non trova dunque riscontro negli atti l’assunto ricorsuale secondo il quale l’accertamento sarebbe stato effettuato unicamente per determinare “l’origine delle emicranie della signora RI 1” (doc. I, p. 3 e doc. VII, p. 1 – il corsivo è del redattore). La patrocinatrice dell’assicurata non può parimenti essere seguita laddove pretende che l’artro-RMN dell’agosto 2023 avrebbe mostrato soltanto un “ispessimento del legamento gleno-omerale” (doc. I, p. 3). In realtà, l’esame ha evidenziato (anche) la presenza di un acromion di tipo II con impingement sottoacromiale e di una tendinopatia del sovraspinato in sede preinserzionale (cfr. doc. 15). D’altro canto, il fiduciario dell’amministrazione ha sottolineato che dal referto del dott. __________ relativo alla (prima) consultazione dopo il noto sinistro (doc. 24), non emerge alcun segno clinico a favore dell’insorgenza di un danno di natura traumatica. In questo contesto, è utile segnalare che, con la già citata sentenza 8C_401/2023 consid. 8.2, riguardante il caso di un’assicurata (nata nel 1971) che il 15 gennaio 2021 era caduta, riportando una contusione alla spalla destra e che era poi stata operata a causa segnatamente di una rottura “traumatica” del tendine sovraspinato, il TF ha ritenuto che la contusione aveva causato solamente un aggravamento temporaneo, e non direzionale, di una situazione degenerativa (asintomatica) già preesistente e che lo status quo sine era stato raggiunto al più tardi al 14 marzo 2021. Per quanto qui d’interesse, la Corte federale ha evidenziato che “(…) als typisches Merkmal für eine traumatische Verursachung einer Rotatorenmanschettenläsion gilt u.a. die sofortige Beeinträchtigung der aktiven Mobilität bzw. Entwicklung einer Pseudoparalyse der Schulter ("drop-arm-sign"; vgl. Urteile 8C_253/2021 vom 2. Juli 2021 E. 5.2 mit Hinweis und 8C_606/2016 vom 13. Dezember 2016 E. 4.2). Wie Dr. med. G.________ zu Recht festhielt, ist jedenfalls eine solche umgehende Pseudoparalyse nach dem Unfall in den echtzeitlichen ärztlichen Dokumenten nicht ausgewiesen . (…)”. In concreto, dal rapporto 2 ottobre 2023 del medico curante specialista non si evince che, in occasione della consultazione del 28 settembre 2023, RI 1 abbia presentato una pseudoparalisi della spalla sinistra. Parimenti, sempre secondo il dott. __________, il materiale iconografico (fotografie e video - cfr. doc. 75 con riferimento a quanto sostenuto con l’impugnativa) afferente all’intervento artroscopico del 6 novembre 2023, non mostra quei reperti che ci si aspetterebbe di trovare in caso di lesione traumatica della cuffia dei rotatori (“Le immagini e anche il video dell’operazione eseguita il 6 novembre 2023 mostrano una lesione del sovraspinato senza imbibizione sanguinea o edema del margine del tendine e non veniva neanche riscontrata una lesione concomitante del tendine sottoscapolare che avrebbe potuto indicare un evento traumatico”). Questo Tribunale non ignora che il dott. __________ fa invece valere che il danno alla salute trattato in occasione della nota operazione artroscopica, sarebbe da imputare al trauma distrattivo subito dalla ricorrente nel settembre 2023 (cfr. doc. 72). Tuttavia, questa certificazione non è atta a generare dei dubbi, neppure lievi (cfr. supra , consid. 2.7.), a proposito della correttezza della valutazione enunciata dallo specialista interpellato dall’CO 1. Secondo il TCA, il parere del curante non appare adeguatamente motivato, in particolare nella misura in cui egli non si è confrontato con la circostanza, senza alcun dubbio rilevante, secondo la quale disturbi alla spalla sinistra erano già presenti antecedentemente all’evento infortunistico in discussione. Inoltre, a proposito della ancora “giovane età della paziente” (al momento dell’infortunio l’insorgente aveva 48 anni), si rileva che da una perizia elaborata da un medico attivo a livello universitario nell’ambito della causa sfociata nella sentenza 35.2001.1 del 30 ottobre 2002, è risultato che, sebbene l’invecchiamento biologico non dipenda dall’età cronologica, viene comunque ammesso unanimemente che le perdite di sostanza della cuffia rotatoria aumentano con l’età per quel che riguarda la loro frequenza, il loro spessore e la loro entità. Sul piano microscopico, questo processo di degenerazione ha inizio già prima dei 30 anni. Tuttavia, le lesioni sono rare prima dei 35-40 anni ma il loro numero accresce nella quinta decade sino a osservare delle perdite di sostanza complete dopo i 50 anni. Tra i 50 e i 60 anni, anche presso soggetti asintomatici, è possibile dimostrare sino al 30% di casi di perdite di sostanza parziali o complete della cuffia dei rotatori. La certificazione 26 luglio 2024 sempre del dott. __________ (cfr. doc. F) è irrilevante ai fini del giudizio, nella misura in cui non contiene alcuna indicazione riguardante l’eziologia dei disturbi alla spalla sinistra, oggetto della lite. Va inoltre considerato che l’amministrazione non ha negato a priori ogni ruolo causale all’infortunio assicurato ma ha stabilito che, trascorso un determinato periodo di tempo (durante il quale il diritto a prestazioni è stato riconosciuto), questo ruolo si è estinto completamente. In merito al momento a partire dal quale l’assicuratore infortuni ha posto termine alle proprie prestazioni (20 novembre 2023), ovvero a distanza di praticamente 2 mesi dal sinistro assicurato, esso ossequia la giurisprudenza federale e cantonale. In questo senso, si veda, ad esempio, la più volte menzionata STF 8C_401/2023, in cui lo status quo sine è stato giudicato raggiunto proprio a distanza di 2 mesi dall’evento infortunistico. Stante tutto quanto precede, il TCA ritiene dimostrato, perlomeno con il grado della verosimiglianza preponderante abitualmente applicato nel settore delle assicurazioni sociali (cfr. DTF 138 V 218 consid. 6 e riferimenti), che l’infortunio del 24 settembre 2023 ha provocato un peggioramento soltanto transitorio del preesistente stato (morboso) della spalla sinistra e che, pertanto, i relativi disturbi, dal 20 novembre 2023 (data in cui l’CO 1 ha chiuso il caso), non costituivano più una conseguenza naturale, nemmeno parziale, di quell’evento. A fronte di una situazione giudicata sufficientemente chiarita, questo Tribunale rinuncia all'esecuzione di ulteriori atti istruttori. Al riguardo, è utile ricordare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La decisione su opposizione impugnata è pertanto corretta e deve essere confermata.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