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35.2024.52 vom 2. September 2024</w:t>
      </w:r>
    </w:p>
    <w:p>
      <w:r>
        <w:t>TI Tribunale d'appello, 2024-09-02, IT</w:t>
      </w:r>
    </w:p>
    <w:p>
      <w:r>
        <w:rPr>
          <w:b/>
        </w:rPr>
        <w:t xml:space="preserve">Quelle: </w:t>
      </w:r>
      <w:r>
        <w:t>https://mcp.opencaselaw.ch/entscheid/ti_gerichte_35.2024.52</w:t>
      </w:r>
    </w:p>
    <w:p>
      <w:r>
        <w:t>FR: TI_GERICHTE 35.2024.52 du 2 septembre 2024</w:t>
      </w:r>
    </w:p>
    <w:p>
      <w:r>
        <w:t>IT: TI_GERICHTE 35.2024.52 del 2 settembre 2024</w:t>
      </w:r>
    </w:p>
    <w:p>
      <w:pPr>
        <w:pStyle w:val="Heading2"/>
      </w:pPr>
      <w:r>
        <w:t>Regeste</w:t>
      </w:r>
    </w:p>
    <w:p>
      <w:r>
        <w:t>Discussa l'esistenza di un infortunio, rispettivamente di una lesione parificata</w:t>
      </w:r>
    </w:p>
    <w:p>
      <w:pPr>
        <w:pStyle w:val="Heading2"/>
      </w:pPr>
      <w:r>
        <w:t>Erwägungen</w:t>
      </w:r>
    </w:p>
    <w:p>
      <w:r>
        <w:rPr>
          <w:b/>
        </w:rPr>
        <w:t>E. 25</w:t>
      </w:r>
    </w:p>
    <w:p>
      <w:r>
        <w:t>aprile 2023 (cfr. allegato al doc. 46), lo stesso medico curante ha diagnosticato uno “strappo” al tendine di Achille sinistro, rispettivamente uno “stiramento” e una “lesione acuta” del medesimo tendine. Tuttavia, lo stiramento di un tendine non può come tale costituire una lacerazione ai sensi dell’art. 6 cpv. 2 lett. f LAINF (cfr. A. Bühler, Die unfallähnliche Körperschädigung, in: RSAS 1996 p. 106). D’altro canto, la presenza di un non meglio specificato “strappo” oppure di una non meglio specificata “lesione acuta” non risulta essere stata dimostrata conformemente alla giurisprudenza federale menzionata in precedenza, dal momento in cui la ricorrente è stata sottoposta soltanto a una radiografia convenzionale della tibia sinistra (allegati ai doc. 34 e 46). Ora, posto che l’esistenza di una rottura, perlomeno parziale, del tendine di Achille sinistro non è stata adeguatamente provata, l’istituto convenuto era legittimato a negare la propria responsabilità anche a titolo di lesione corporale parificata. L’obiezione ricorsuale secondo cui l’amministrazione avrebbe dovuto tempestivamente ordinare accertamenti diagnostici più approfonditi, è destinata a cadere nel vuoto. Se il dott. __________, dopo aver personalmente visitato l’insorgente, ha ritenuto indicato sottoporla unicamente a un esame radiologico convenzionale, è evidentemente perché non sospettava la presenza di una rottura, totale o parziale, del tendine. In queste condizioni, l’assicuratore non aveva alcuna valida ragione di disporre l’esecuzione di ulteriori provvedimenti diagnostici (ad esempio, di un’artro-RMN). Parimenti, il fatto che l’altro assicuratore LAINF dell’assicurata, __________, abbia invece riconosciuto il proprio obbligo a prestazioni, è irrilevante ai fini del giudizio, in quanto la sua decisione non vincola questo Tribunale. Il TCA può rinunciare alla richiesta audizione testimoniale del medico curante della ricorrente (cfr. doc. IX), ritenuto che è già sin d’ora verosimile che da quell’atto istruttorio non emergeranno elementi di valutazione diversi da quelli che risultano dai suoi referti agli atti. Alla luce di quanto precede, la decisione su opposizione del 26 aprile 2024 deve dunque essere confermata.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