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35.2024.48 vom 19. August 2024</w:t>
      </w:r>
    </w:p>
    <w:p>
      <w:r>
        <w:t>TI Tribunale d'appello, 2024-08-19, IT</w:t>
      </w:r>
    </w:p>
    <w:p>
      <w:r>
        <w:rPr>
          <w:b/>
        </w:rPr>
        <w:t xml:space="preserve">Quelle: </w:t>
      </w:r>
      <w:r>
        <w:t>https://mcp.opencaselaw.ch/entscheid/ti_gerichte_35.2024.48</w:t>
      </w:r>
    </w:p>
    <w:p>
      <w:r>
        <w:t>FR: TI_GERICHTE 35.2024.48 du 19 août 2024</w:t>
      </w:r>
    </w:p>
    <w:p>
      <w:r>
        <w:t>IT: TI_GERICHTE 35.2024.48 del 19 agosto 2024</w:t>
      </w:r>
    </w:p>
    <w:p>
      <w:pPr>
        <w:pStyle w:val="Heading2"/>
      </w:pPr>
      <w:r>
        <w:t>Regeste</w:t>
      </w:r>
    </w:p>
    <w:p>
      <w:r>
        <w:t>Infortunio alla spalla sinistra. Status quo sine. Rinvio per perizia ex art. 44 LPGA</w:t>
      </w:r>
    </w:p>
    <w:p>
      <w:pPr>
        <w:pStyle w:val="Heading2"/>
      </w:pPr>
      <w:r>
        <w:t>Erwägungen</w:t>
      </w:r>
    </w:p>
    <w:p>
      <w:r>
        <w:rPr>
          <w:b/>
        </w:rPr>
        <w:t>E. 26</w:t>
      </w:r>
    </w:p>
    <w:p>
      <w:r>
        <w:t>ottobre 1999. Vedi pure: STF 9C_807/2014 del 9 settembre 2015; STF 9C_585/2014 dell’8 settembre 2015). nel merito 2.2.  L’oggetto della lite è circoscritto alla questione di sapere se la CO 1 era legittimata a sospendere dal 24 novembre 2023 il proprio obbligo a prestazioni in relazione all’infortunio del 15 ottobre 2023, oppure no. Parimenti contestata è la conseguente mancata assunzione dei costi legati all’intervento artroscopico a cui si è sottoposta l’assicurata nel corso della primavera 2024.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dalla decisione su opposizione impugnata si evince che l’amministrazione ha dichiarato chiuso il caso dal 24 novembre 2023, in quanto i disturbi lamentati dall'assicurata alla spalla sinistra non costituivano più una conseguenza naturale dell’infortunio del 15 ottobre 2023, ma erano da attribuire esclusivamente a malattia. Risulta pure che tale provvedimento è stato preso facendo capo alla valutazione espressa in proposito dai propri medici fiduciari (cfr. doc. A pag. 2, 3 e 5). Dal canto suo, il rappresentante dell’insorgente lamenta una prematura chiusura del caso da parte della CO 1, in quanto i dolori e disturbi di cui la sua patrocinata soffre alla spalla sinistra - e che hanno reso necessario il noto intervento artroscopico - sarebbero invece ancora da ricondurre all’infortunio dell’ottobre 2023. 2.8.  Dalle tavole processuali emerge che, successivamente all’infortunio del 15 ottobre 2023 e dopo essersi sottoposta inizialmente ad una cura conservativa, RI 1 si è dovuta recare, a causa della persistenza dei dolori e del deficit di forza all’arto superiore sinistro, dal proprio medico di fiducia, che l’ha dichiarata inabile al lavoro al 100% a partire dal 21 novembre 2023. Una RM del 23 novembre 2023 ha evidenziato una grave artrosi acromio-clavicolare, la rottura transmurale del tendine del muscolo sovraspinato con retrazione del moncone tendineo, una tendinosi del capo lungo del bicipite e un diffuso versamento articolare esteso agli spazi extra-articolari (doc. 12). Interpellato in merito alla causalità naturale dall’amministrazione, il dr. med. __________, specialista FMH in medicina interna generale, nella propria valutazione del 1° dicembre 2023, ha osservato quanto segue: " (…) non IL nella fase postacuta per oltre un mese alla MRI 3 settimane dall'evento grave problematica degenerativa AC con anche degenerazione della cuffia rotatoria con già rottura a tutto spessore del SS di 1.5 cm ed atrofie degli altri muscoli alla luce degli atti ora a disposizione si reputa che l'evento ha solo destabilizzato una situazione già critica degenerativa preesistente si determina quindi a 6 settimane (alla luce della MRI) dall'evento acuto status quo sine raggiunto ai sensi della LAINF” (doc. 16). In data 12 gennaio 2024 il dr. med. __________, ha attestato quanto segue: " (…) la paziente in data 15 ottobre 2023 riportava un trauma contusivo diretto alla spalla all'arto superiore sinistro. Nonostante la comparsa di dolore e ipostenia alla spalla e all'arto superiore sinistro la paziente ha comunque proseguito la propria attività lavorativa con alternarsi di riacutizzazioni e di parziale miglioramento dei sintomi. Ciò non di meno, persistendo comunque la sintomatologia in modo intenso la paziente in data 23 novembre 2023 ha effettuato una risonanza magnetica della spalla sinistra. L'esame ha evidenziato una rottura a tutto spessore del sovraspinato retratta di circa 3 cm. L'esame della risonanza evidenzia come il tendine abbia comunque uno spessore normale e non vi sia degenerazione grassosa del muscolo. Pertanto la lesione sopra descritta è sicuramente da ascrivere al traumatismo venuto a ottobre. Per quanto concerne l'esame clinico della spalla sinistra da me eseguito oggi, la spalla presenta una mobilità e una motilità normali ma è evidente il forte deficit di forza del sovraspinoso. In considerazione quindi dell'anamnesi, dell'imaging e dell'esame clinico consiglio alla paziente un intervento per via artroscopica di riparazione della sovraspinoso alla spalla sinistra.” (doc. 22; n.d.r.: il corsivo è della redattrice). In sede di opposizione del 25 marzo 2024 l’avv. RA 1 ha precisato che nel frattempo l’assicurata si è sottoposta al citato intervento (cfr. doc. 34, pag. 3). Interpellato in merito alla causalità naturale (con particolare riferimento al citato certificato medico del 12 gennaio 2024) dall’amministrazione, il dr. med. __________, specialista FMH in medicina interna generale, nella propria valutazione del 12 aprile 2024, ha osservato quanto segue: " (…) Il 12.01.24 l'assicurata è stata valutata dallo specialista ortopedico Dr. med. __________, che propone una cura chirurgica in artroscopia con riparazione del sovraspinoso della spalla sx. (…) La contusione subita dall'assicurata in data 15.10.23 non ha provocato lesioni strutturali. L'artrosi acromion-claveare severa è preesistente all'evento. La rottura del sovraspinato con retrazione dei monconi di almeno 15 mm è preesistente all'evento. È infatti escluso che una rottura acuta risalente a cinque settimane prima dell'esame RM possa comportare una retrazione dei monconi di questa entità. L'atrofia di grado II del muscolo sovraspinato depone inoltre chiaramente per una lesione non recente. Tutte le patologie riscontrate alla spalla sx sono di natura degenerativa, preesistenti all'evento del 15.10.23. Quest'ultimo ha comportato un peggioramento solo temporaneo del quadro clinico, attivando l'artrosi acromion-claveare preesistente. A sei settimane dall'evento è stato raggiunto lo status quo sine, senza danni residui, con conseguente estinzione del nesso di causalità. La cura medica successiva ed in particolare l'intervento operatorio proposto dal Dr. med. __________ non sono in relazione di causalità preponderante con l'evento del 15.10.23 e non sono di pertinenza LAINF.” (doc. 42, pag. 1 e 2; n.d.r.: il corsivo è della redattrice). Davanti al TCA, a suffragio delle argomentazioni sollevate nel gravame, l’avv. RA 1 ha versato agli atti il certificato medico del 7 maggio 2024 del Prof. dr. med. __________, giusta il quale: " (…) certifico di aver visionato la risonanza magnetica della paziente sopraccitata eseguita il 23.11.2023. Tale esame mostra un quadro di conflitto sottoacromiale con rottura transmurale lievemente retratta del sovraspinato della spalla sinistra. Su questa risonanza magnetica sono assenti segni degenerativi quali atrofia muscolare ed infiltrazione grassa, non sono neppure visibili segni di tendinopatia che potrebbero far pensare ad una problematica degenerativa. L'esame in questione parla a favore di una lesione traumatica del tendine sovraspinato nel contesto di un conflitto sottoacromiale. Inoltre, dagli atti a mia disposizione, ovvero rapporto operatorio e anamnesi della paziente, si evince chiaramente la natura traumatica del problema. Infatti, la paziente non aveva mai lamentato disturbi alla spalla in precedenza all'infortunio e con l'evento del 15.10.2023 inizio di dolori con impotenza funzionale dell'arto superiore sinistro. (…)” (doc. E; n.d.r.: il corsivo è della redattrice). In sede di risposta, la CO 1 ha osservato quanto segue: " (…) l'avviso del 07.05.2024 del Dr. med __________, redatto dopo la decisione su opposizione ed indirizzata all'avvocato della ricorrente per le necessità di causa, non riassume né mostra di conoscere l'anamnesi della paziente e tantomeno di essere a conoscenza della dinamica dell'infortunio del 15.10.2023. Le spiegazioni mediche sono in contradizione con gli altri rapporti medici all'incarto, in particolare il Dr. __________ riferisce di una " rottura transmurale lievemente ritratta "; mentre il referto RM descrive una " rottura transmurale completa del sovraspinato con retrazione del moncone tendineo. 1...] con gap tra i monconi tendinei fino a 15 mm " ed il Dr. __________ nel suo referto riferiva " rottura a tutto spessore del sovraspinato retratta di circa 3 cm ". Il Dr. __________ afferma inoltre che " sono assenti segni degenerativi quali atrofia muscolare ed infiltrazione grassosa ", in contrapposizione al referto RM che descrive " Atrofia di grado ll del sovraspinato e del sottoscapolare e di grado I dell'infraspinato e del piccolo rotondo ". Nessun riferimento è fatto all'aspetto degenerativo degli altri elementi della spalla (sotto e infraspinato, LCB, artrosi AC, ecc.). Inoltre, il rapporto del Dr. __________ non fa alcun riferimento né mostra di conoscere l'opinione espressa dal Dr. __________ e di conseguenza non si esprime sul suo contenuto. Il Dr. __________ conclude il suo rapporto esponendo che " Si evince chiaramente la natura traumatica del problema. Infatti, la paziente non aveva mai lamentato disturbi alla spalla in precedenza all'infortunio " (nostro grassetto). Espone dunque il suo ragionamento di una causalità post hoc ergo propter hoc , la quale — per giurisprudenza costante - non è giustamente accettabile né sufficiente per provare il nesso causale naturale. Alla luce di quanto precede, al rapporto del Dr. __________ non può essere dato valore probante, in ragione delle contradizioni e discrepanze con il referto IRM ed i rapporti medici, sia dei fiduciari che del Dr. med. __________, nonché delle conclusioni basate su una causalità post hoc propter ergo ad hoc . Siamo dunque confrontati alla contrapposizione dell'opinione del Dr. __________, specialista in chirurgia ortopedica a quella dei medici fiduciari entrambi specialisti in medicina interna e specialisti SIM. Confermiamo dunque il nostro apprezzamento espresso nella DSO che il rapporto del Dr. __________ è conforme ai requisiti giurisprudenziali ed è convincente su tutti i punti. Inoltre, è il solo medico che si esprime su tutti i rapporti all'incarto e prende posizione - in maniera dettagliata - sull'analisi del Dr. __________. Il rapporto, essendo perfettamente probante, e non essendovi, a nostro parere, dubbi sul suo contenuto (neppure prendendo in considerazione quanto espresso dal Dr. __________), non vi è necessità di istruire una perizia giudiziaria e la decisione su opposizione dev'essere confermata.” (doc. III, pag. 3 e 4; n.d.r.: il corsivo e il grassetto non sono della redattrice). 2.9.  Attentamente vagliato l’insieme della documentazione a sua disposizione, questo Tribunale non ritiene di poter confermare la decisione impugnata, nella misura in cui la CO 1 ha posto fine alle proprie prestazioni dal 24 novembre 2023, ritenendo che a quel momento l’insorgente abbia raggiunto lo status quo sine a margine dell’infortunio del 15 ottobre 2023.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2.5. e la giurisprudenza ivi citata). Ora, alle valutazioni del 1° dicembre 2023 del dr. med. __________ (doc. 16) rispettivamente del 12 aprile 2024 del dr. med. __________ (doc. 42) sui quali si fonda la decisione su opposizione in esame, non può essere riconosciuto un valore probatorio sufficiente per concludere, con la necessaria tranquillità, che l’evento traumatico assicurato abbia peggiorato soltanto transitoriamente il preesistente stato morboso della spalla sinistra. Infatti, come è già stato messo in evidenza al considerando 2.8., su questo aspetto di natura squisitamente medica (ovvero se il preesistente stato morboso della spalla - aspetto riguardo al quale tutti i medici sono concordi - è stato peggiorato direzionalmente oppure soltanto transitoriamente dall’infortunio del 15 ottobre 2023), agli atti figurano rapporti medici, in particolare quelli elaborati dai medici curanti (ambedue specialisti della materia che qui ci occupa) - segnatamente il 12 gennaio 2024 dal dr. med. __________ (doc. 22) e il 7 maggio 2024 dal Prof. dr. med. __________ (doc. E) - il cui contenuto è atto a generare dei dubbi, perlomeno lievi, circa la correttezza della valutazione su cui l’amministrazione ha finalmente fondato la propria posizione (per dei casi, riguardanti proprio l’eziologia di disturbi interessanti la spalla della persona assicurata, in cui la Corte federale ha rinviato gli atti a fronte della discordanza dei pareri espressi dagli specialisti intervenuti, si vedano le sentenze 8C_410/2022 del 23 dicembre 2022 consid. 7.3; 8C_731/2021 del 26 agosto 2022 consid. 4.4; 8C_445/2021 del 14 gennaio 2022 consid. 4.4; 8C_673/2020 del 25 giugno 2021 consid. 4.5; 8C_637/2020 del 4 marzo 2021 consid. 5.1 e 5.2). Pur tenendo presente che, in ossequio a una costante giurisprudenza, la regola del “ post hoc ergo propter hoc ” (dopo questo, dunque a causa di questo) non ha valenza scientifica (cfr., sul tema, tra le tante, la STF 8C_727/2022 del 16 marzo 2023, consid. 3.2.3 e la STCA 35.2023.12 del 25 aprile 2023, consid. 2.6 e i rinvii ivi citati), il TCA non può esimersi dal rilevare che il Prof. dr. med. __________ - a differenza dei medici di fiducia della CO 1 - ha espresso la propria valutazione alla luce anche del rapporto operatorio, e, quindi, tenuto conto anche del danno refertato intraoperativamente, dopo avere pure visionato la nota risonanza magnetica del 23 novembre 2023, che ha altresì refertato personalmente (“ Tale esame mostra un quadro di conflitto sottoacromiale con rottura transmurale lievemente retratta del sovraspinato della spalla sinistra. Su questa risonanza magnetica sono assenti segni degenerativi quali atrofia muscolare ed infiltrazione grassa, non sono neppure visibili segni di tendinopatia che potrebbero far pensare ad una problematica degenerativa. ”), concludendo per una lesione traumatica del tendine sovraspinato nel contesto di un conflitto sottoacromiale.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A questo proposito il TCA rileva che l’avv. RA 1 già in sede di opposizione aveva chiaramente indicato che l’insorgente si era sottoposta nel frattempo al noto intervento (cfr. consid. 2.8). In simili circostanze - tenuto conto anche delle contestazioni sollevate in quella sede dal patrocinatore dell’insorgente - il TCA ritiene che, anziché interpellare il dr. med. __________ (medico fiduciario) per una seconda valutazione del caso, la CO 1 avrebbe dovuto - alla luce delle divergenze tra quanto ritenuto dal dr. med. __________ (medico fiduciario) e dal dr. med. __________ (medico curante specialista) - disporre essa stessa - previo richiamo della documentazione operatoria - una perizia seguendo la procedura dell’art. 44 LPGA. In questo contesto, giova qui infatti sottolineare che in una sentenza 9C_675/2009 del 28 maggio 2010 consid. 8.3, la Corte federale ha ricordato che l'accertamento dei fatti incombe in primo luogo all'amministrazione in forza dell'obbligo derivante dall'art. 43 LPGA, e ha rilevato: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la STCA 35.2018.129 del 28 marzo 2019, consid. 2.12 e la STCA 35.2022.36 del 26 settembre 2022, consid. 2.10.1).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cfr. la STF 8C_370/2017 del 15 gennaio 2018 consid. 3.3.3; in questo senso, si veda pure la STF 8C_637/2020 del 4 marzo 2021 consid. 5.1 e 5.2, relativa a un caso in cui i lievi dubbi generati da un rapporto del medico curante specialista, riguardavano proprio l’eziologia di disturbi interessanti la spalla della persona assicurata. Va qui inoltre rilevato che la circostanza che il dr. med. __________ (al pari, peraltro, del dr. med. __________) sia - oltre che specialista FMH in medicina interna generale - anche certificato perito SIM (cfr. doc. III, pag. 3) - ovvero della Swiss Insurance Medicine (cfr. __________) - non consente nel caso concreto di giungere a una differente conclusione. Da ultimo, a proposito dell’argomentazione della CO 1 giusta la quale “ Né le dichiarazioni dell'assicurata né i rapporti medici fanno stato di un impatto violento o di una dinamica ad alta cinetica. Inoltre, la prima visita medica e la prima incapacità lavorativa risalgono ad oltre un mese di distanza, ovvero al 21.11.2023. ” (cfr. doc. III, pag. 2), questo Tribunale segnala che, a seguito delle critiche rivoltegli dalla Società Svizzera di Ortopedia e Traumatologia (cfr. __________), il Tribunale federale, in una sentenza 8C_672/2020 del 15 aprile 2021 (pubblicata in SVR 10/2021 UV n. 34), riguardante il caso di un assicurato che aveva riportato un trauma contusivo alla spalla destra, presentando, in seguito, una lesione della cuffia dei rotatori, ha preso atto che la questione di sapere “se” e “in quale” modo un trauma contusivo è atto a innescare o a causare una lesione dei tendini della cuffia dei rotatori è controversa in letteratura e ha pertanto precisato la propria giurisprudenza nel senso che occorre esaminare ogni singolo caso specifico, senza dare un peso eccessivo alla dinamica, ma considerando piuttosto globalmente le specifiche peculiarità del caso concreto (le immagini strumentali e i relativi referti, l’anamnesi, la dinamica, lo stato primario e il decorso; cfr., in particolare, il consid. 4.1.3 della citata pronunzia; cfr. pure la STCA 35.2023.12 del 24 aprile 2023, consid. 2.8).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esso ha fondato la decisione impugnata sul solo parere dei propri medici fiduciari . Per le ragioni già esposte al considerando 2.9., si giustifica pertanto l’annullamento della decisione su opposizione impugnata e il rinvio degli atti all’assicuratore resistente affinché disponga un approfondimento peritale esterno (art. 44 LPGA) volto a chiarire se i disturbi alla spalla sinistra lamentati dalla ricorrente dopo il 24 novembre 2023 - che hanno peraltro con-dotto all’esecuzione dell’intervento artroscopico eseguito nel corso della primavera 2024 - erano in nesso di causalità naturale (e adeguata) con l’infortunio del 15 ottobre 2023, oppure no. In base alle risultanze della perizia amministrativa, la CO 1 procederà nuovamente a definire il diritto a prestazioni dal profilo materiale e temporale. 2.11.  Alla luce di tutto quanto esposto, il TCA rinuncia all'assunzione di ulteriori prove. L’incarto LAINF è stato versato con la risposta di causa (cfr. consid. 1.6).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Visto l’esito del ricorso (il rinvio con esito aperto equivale a piena vittoria, cfr., da ultimo, STF 8C_859/2018 del 26 novembre 2018 consid. 5 con rinvio a DTF 137 V 210 consid. 7.1 p. 271 e riferimento), la CO 1 verserà all’insorgente, rappresentato da un avvocato, l’importo fr. 2'500 (IVA inclusa) a titolo d’indennità per ripetibili.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