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35.2024.35 vom 9. September 2024</w:t>
      </w:r>
    </w:p>
    <w:p>
      <w:r>
        <w:t>TI Tribunale d'appello, 2024-09-09, IT</w:t>
      </w:r>
    </w:p>
    <w:p>
      <w:r>
        <w:rPr>
          <w:b/>
        </w:rPr>
        <w:t xml:space="preserve">Quelle: </w:t>
      </w:r>
      <w:r>
        <w:t>https://mcp.opencaselaw.ch/entscheid/ti_gerichte_35.2024.35</w:t>
      </w:r>
    </w:p>
    <w:p>
      <w:r>
        <w:t>FR: TI_GERICHTE 35.2024.35 du 9 septembre 2024</w:t>
      </w:r>
    </w:p>
    <w:p>
      <w:r>
        <w:t>IT: TI_GERICHTE 35.2024.35 del 9 settembre 2024</w:t>
      </w:r>
    </w:p>
    <w:p>
      <w:pPr>
        <w:pStyle w:val="Heading2"/>
      </w:pPr>
      <w:r>
        <w:t>Erwägungen</w:t>
      </w:r>
    </w:p>
    <w:p>
      <w:r>
        <w:rPr>
          <w:b/>
        </w:rPr>
        <w:t>E. 5</w:t>
      </w:r>
    </w:p>
    <w:p>
      <w:r>
        <w:t>b/bb, 118 V 286 e 117 V 365 in fine; Meyer-Blaser, Kausalitätsfragen aus dem Gebiet des Sozialversicherungs-rechts, in: SZS 2/1994, pag. 104 s.; M. Frésard , L'assurance-accidents obligatoire, in Schweizerisches Bundesverwaltungsrecht [SBVR], n. 39). 2.6.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STF 8C_168/2018 del 6 giugno 2018 consid. 2.1.; STF 8C_805/2015 del 10 giugno 2016 consid. 4.1.; DTF 136 V 376 consid. 4; RAMI 1997 U 281 pag. 282; DTF 104 V 209; STFA U 259/02 dell'8 luglio 2003 consid. 2.1.1; U. Meyer-Blaser , Die Rechtspflege in der Sozialversicherung, in BJM 1989, pag. 30segg.). Nella DTF 125 V 351 seg. (= SVR 2000 UV Nr. 10 pag. 33 segg. e RAMI 1999 U 356 pag.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quanto riguarda l'imparzialità e l'attendibilità di simili prove, devono tuttavia essere poste esigenze severe (cfr. DTF 122 V 157 ; STF 8C_673/2021 del 24 marzo 2022 consid. 3.3.).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In proposito cfr. pure STF 8C_67/2024 del 15 luglio 2024 consid. 4.2.; STF 8C_562/2023 del 29 maggio 2024 consid. 2.3.; STF 8C_447/2023 del 18 aprile 2024 consid. 3.3.; STF 8C_47/2024 del 20 marzo 2024 consid. 2.1.; STF 8C_668/2023 del 18 marzo 2024 consid. 6.1.; STF 8C_370/2022 del 1° marzo 2023 consid. 5.1.; STF 8C_622/2021 del 21 dicembre 2021 consid. 4.1.; STF 8C_434/2020 del 26 ottobre 2020 consid. 3.3.; STF 8C_616/2018 del 3 giugno 2019 consid. 4.1.; DTF 145 V 97 consid. 8.5. Giova, altresì, ricordare che in ragione della diversità dell'incarico assunto (a scopo di trattamento anziché di perizia), di principio deve essere considerato con la necessaria prudenza il referto dei medici curanti, anche se specialisti (cfr. STF 8C_673/2021 del 24 marzo 2022 consid. 3.3.; DTF 143 V 130 consid. 11.3.3; STF 9C_38/2008 del 15 gennaio 2009; STF 9C_602/2007 dell'11 aprile 2008, consid. 5.3), poiché alla luce del rapporto di fiducia esistente con il paziente, il medico curante attesterà, in caso di dubbio, in favore del suo paziente (cfr. STF 8C_673/2021 del 24 marzo 2022 consid. 3.3.; STF 8C_616/2018 del 3 giugno 2019 consid. 4.1.; STF 8C_828/2007 del 23 aprile 2008; DTF 125 V 353 consid. 3a)cc); Pratique VSI 2001 pag. 109 consid. 3a)cc; Meyer ,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(cfr. STF 9C_710/2011 del 20 marzo 2012 consid. 4.5 e 9C_9/2010 del 29 settembre 2010 consid. 3.4, entrambe con i rinvii giurisprudenziali ivi menzionati). Il Tribunale federale ha comunque anche avuto modo di sottolineare che in ogni caso non va dimenticata la potenziale forza dei rapporti del medico curante, alla luce del fatto che quest’ultimo ha l’occasione di osservare il paziente durante un periodo di tempo prolungato (cfr. STF 8C_300/2019 del 20 agosto 2019 consid. 3.2.; STF 8C_168/2019 del 9 settembre 2019 consid. 3.4.; Pladoyer 3/09 pag. 74 e sentenza 9C_468/2009 del 9 settembre 2009, consid. 3.3.1; STCA 32.2023.44 del 19 agosto 2024 consid. 2.8. e 2.11.; D. Cattaneo, in “Les expertises en droit des assurances sociales”, in Cahiers genevois et romands de sécurité sociale n° 44-2010 pag. 124). Le perizie affidate dagli assicuratori sociali, durante la procedura amministrativa (art. 44 LPGA), a medici esterni all’amministrazione o a servizi specializzati indipendenti, invece, godono di piena forza probatoria, a condizione che non esistano indizi concreti che ne mettano in dubbio l’affidabilità (cfr. STF 8C_67/2024 del 15 luglio 2024 consid. 4.2.; STF 8C_668/2021 del 18 febbraio 2022 consid. 5.2.; STF 8C_155/2020 del 1° aprile 2020 consid. 4.2.; STF 8C_801/2018 del 13 febbraio 2019, pubblicata in SVR 2019 IV Nr. 52 pag. 169 segg.; STF 8C_6/2019 del 26 giugno2019 consid. 4.1.;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STF 8C_564/2022 del 20 aprile 2023 consid. 4.1.2.; SVR 2002 IV Nr. 21 pag. 63; DTF 125 V 352; RAMI 1991 U 133 pag. 311 consid. 1, 1996 U 252, pag. 191 segg.; DTF 122 V 160 segg., consid. 1c e riferimenti). L'elemento rilevante per decidere circa il valore probante non è né l'origine del mezzo di prova, né la sua designazione quale rapporto oppure quale perizia, ma semplicemente il suo contenuto (cfr. STF 8C_564/2022 del 20 aprile 2023 consid. 4.1.2.;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8C_5/2011 del 27 giugno 2011 consid. 5.5.; STFA I 811/03 del 31 gennaio 2005, consid. 5 in fine; STFA I 673/00 dell’8 ottobre 2002; SVR 2000 UV Nr. 10 pag. 35 consid. 4b). 2.7.  Nella presente evenienza l’CO 1ha emesso la decisione del 29 dicembre 2023 e la decisione su opposizione del 12 marzo 2024 impugnata dinanzi al TCA, con le quali ha dichiarato estinto il proprio obbligo a prestazioni a partire dal 31 dicembre 2023, fondandosi sulle conclusioni contenute nei referti del 20 dicembre 2023 e dell’8 marzo 2024 del Dr. med. __________ (cfr. doc. 117; 147; A15). Il 20 dicembre 2023 il medico, rispondendo a delle domande dell’CO 1, ha indicato: " 1 . 1 . L'accident a - t - i l entrain é , au degré de la vraisemblance prépondérante, d ' autres lésions structurelles objectivables? 1 . 2. Plus spécifiquement, est-ce que le dommage sur lequel a porté l ' opération est imputable, au degré de la vraisemblance prépondérante, à l ' acc i dent? Dans la négative, veuillez motiver votre réponse. La hanche gauche montre une é tendue déch i rure complexe du labrum allant de l'antérosupérieure à la postéro-supérieure avec ganglions paralabrau x antéro-supérieurs et posté r o-supérieurs, a i nsi qu ' avec un cartilage acétabulum dégradé en pé r iphérie. Lésions cartilagineuses moyennes à profondes , entre 11-1 heures, médiales de la tête fémorale avec des composants délaminants , sans oed è me de l a moelle osseuse. Les lésions constatées à la hanche G sont donc imputables, avec une vra i semblance p r épondérante, à un conflit acétabolo-fémoral résultant d'une maladie ou d'une usure. 2. En cas de réponse négative au x ques t ions 1.1 et 1.2 : à partir de quel moment les séquelles de l'accident ne jouent, au degré de la vraisemblance prépondérante, plus aucun ròle au niveau du tableau clinique, étant p r écisé que l'effet de l'opération doit être laissé de côté. Au plus tard trois mois après l'événement, la symptomatologie invoquée ne devrait plus ètre liée à l'accident. (…)” (Doc. 117) Dal suo rapporto dell’8 marzo 2024 si evince inoltre: " (…) Valutazione In data 1° marzo 2023 il signor RI 1, mentre scendeva dalla propria auto, risentiva un dolore al ginocchio sinistro. Lo stesso ginocchio era stato operato due anni prima con sutura del menisco laterale. Nell'incarto non si trovano ulteriori informazioni in merito. Il caso non è registrato presso la CO 1 e quindi suppongo che i costi del trattamento siano stati presi a carico da un'altra assicurazione. L'assicurato risentiva in seguito dolori alla parte interna del ginocchio sinistro. La RM eseguita il 30 marzo 2023 mostrava un menisco mediale senza alcuna patologia. Nel comparto laterale invece si trovavano gli esiti della sutura meniscale senza degni di un traumatismo recente (edema osseo, sanguinamenti). Nelle visite successive, dopo i primi trattamenti conservativi, il signor RI 1 faceva notare dei sintomi all'anca sinistra. Veniva dunque eseguita una RM dell'anca sinistra in data 14 aprile 2023. L'esame mostrava dunque diverse patologie di carattere degenerativo. Anche in questo caso non si trovavano segni di un traumatismo di recente data. L'assicurato si annunciava per una visita specialistica presso la clinica __________. Nel rapporto del 7 giugno 2023 conseguente alla visita del 17 aprile 2023 veniva dichiarato che sia dal lato clinico, sia dalle immagini radiologiche non si potevano evidenziare delle lesioni strutturali oggettivabili al ginocchio sinistro. Mentre nell'anca si trovava un logoramento degenerativo della cartilagine, senza segni di attivazione. Le lesioni degenerative all'anca venivano anche confermate dalla Clinica ortopedica universitaria del __________. I colleghi del __________ riscontravano però una discrepanza dei sintomi accusati dall'assicurato al ginocchio sinistro. Il signor RI 1 dichiarava di avere dolori nella parte interna del ginocchio. La RM non mostrava però alcune patologie in questo comparto. Nella parte laterale del ginocchio la sintomatica era assente. Inoltre, non si poteva valutare in modo chiaro tramite RM una lesione acuta del menisco laterale. Quindi, i segni radiologici sospetti per una lesione potrebbero essere messi in nesso causale, con probabilità preponderante, con l'intervento del 2021. Ricordo che questa operazione non è stata presa a carico dalla CO 1. In conclusione, l'evento dello marzo 2023 non ha potuto causare, con probabilità preponderante, delle lesioni strutturalo oggettivabili al ginocchio sinistro. Il conflitto femoro acetabolare consiste in una condizione osteoarticolare irregolare in cui la testa del femore e l'incavo acetabolare vengono a contatto in maniera anomala, compromettendo in questo modo il corretto funzionamento dell'anca stessa. Normalmente, infatti, queste due ossa non vedono un contatto diretto, in quanto sono protette da uno strato di cartilagine articolare che ne impedisce la frizione. [1] Le cause precise che hanno potuto fare sviluppare questa forma meccanica sfavorevole non sono ancora state del tutto chiarite. La predisposizione genetica sembra avere un ruolo importante in questo caso. Un'altra importante possibile causa deriva da una maggiore sollecitazione sulle cartilagini di accrescimento durante la fase critica dello sviluppo in età puberale. [2] Si tratta dunque di una condizione che non viene causata da un infortunio ma soprattutto da movimenti ripetitivi in un'articolazione deformata in modo speciale. La maggior parte dei dolori all'anca nei giovani adulti sono causati da un conflitto femoro acetabolare. Negli ultimi anni una migliore comprensione del pato-meccanismo e delle anomalie morfologiche dell'anca ha implicato questo conflitto come un possibile fattore di osteoartrosi precoce [3, 4]. In conclusione, sia la clinica ortopedica __________, sia la clinica ortopedica universitaria __________ come anche l'ortopedico Dr. med. __________ hanno accertato la presenza di un conflitto acetabolare all'anca sinistra dell'assicurato. Le considerazioni espresse dal Dr. __________ non apportano dunque indizi importanti da potere cambiare la nostra presa di posizione precedente.” (Doc. 147) 2.8.  È vero che il Dr. med. __________, caposervizio del Servizio Ortopedia e Traumatologia __________, Ospedale __________ di __________, il 4 agosto 2023, quale diagnosi ha indicato “Impingement femoro-acetabolare anca sinistra (n.d.r. conosciuto anche come conflitto femore acetabolare) dopo una distorsione occorsa in data 1.3.2023” . Egli, in ogni caso, non si è espresso specificatamente in merito alle cause di tale problematica (cfr. doc. 48=67). Nemmeno nel rapporto del 7 giugno 2023 allestito dai medici della __________, seppur indicante “Inguinale Hüftschmerzen Hüfte links m/b: - leichtgradige Chondromalazie in d r Hauptbelastungszone ohne Aktivierungszeichen”, è stato fatto riferimento all’eziologia dei disturbi all’anca sinistra (cfr. doc. 28). Il Dr. med. __________, capoclinica di ortopedia presso la __________, il 22 giugno 2023, dal canto suo, ha sì diagnosticato un “femoroacetabuläres Impingement Hüfte links” , asserendo che “im durchgeführten Arthro-MRI zeigt sich eine femorale Offsetstorung, eine komplexe Labrumläsion sowie ein tiefgreifender Knorpelschaden am Femurkopf mit auch intrakartilaginarem Osteophyten. Unter dem Knorpelschaden zeigt sich kein Knochenmarksödem und um das Labrum herum zeigen sich bereits Ganglien. Konventionell-radiologisch ergeben sich gewisse Hinweise für eine acetabulare Retroversion. Insgesamt passen die vorliegenden Befunde zu einem femoroacetabulärem Impingement, das Krankheitsbild wird heute erläutert.” . Egli ha, tuttavia, precisato che il quadro clinico dei disturbi era diffuso, con dolori anche al ginocchio sinistro, e andava chiarito, in particolare tramite un’infiltrazione, quali disturbi provenissero realmente dall’articolazione dell’anca (cfr. doc. 38). Inoltre il 23 novembre 2023 il Dr. med. __________, anch’egli capoclinica di ortopedia presso la __________, da un lato, nelle diagnosi ha menzionato “femoroacetabuläres Impingement Hüfte links” , dall’altro, ha puntualizzato che non ne avrebbe affrontato le cause (“ich bespreche mit dem Patienten ausführlich die acetabuläre Retroversion und dass wir diese ursächlich nicht angehen, sondern eine Huftgelenksarthroskopie anstreben werden” ; cfr. doc. 132). Al riguardo va osservato che secondo la letteratura medica la causa precisa del conflitto femoro-acetabolare non è stata ancora chiarita. Il disallineamento dell’articolazione dell’anca può essere attribuito a infortuni, a un disturbo di sviluppo infantile della testa del femore o predisposizione genetica. Il conflitto femoro-acetabolare viene, ad ogni modo, diagnosticato molto spesso in persone che hanno fatto parecchio sport durante l’adolescenza. Ci sono inoltre sport (come il basket, il calcio e l’hockey) che, a causa di sollecitazioni tipiche, aumentano il rischio di insorgenza di questa malattia. Si tratta di attività sportive che comportano spesso flessioni e rotazioni interne dell’anca (cfr. https://www.swissmedical.net/it/ortopedia/chirurgia-anca/conflitto-femoro-acetabolare#:~:text=la%20diagnosi%20corretta.-,Cause,del%20femore%20o%20predisposizione%20genetica ; https://www.ncbi.nlm.nih.gov/pmc/articles/PMC3931341/). Occorre, comunque, evidenziare che la letteratura annovera la presenza di rare isolate rotture traumatiche del labbro acetabolare in seguito a traumi significativi dell’anca durante attività sportive di contatto, oppure lussazioni, rispettivamente sub-lussazioni della testa femorale (cfr. STCA 35.2018.13 del 20 agosto 2018 consid. 2.12.). Il medico assicurativo ha condiviso il fatto che le cause precise che possono fare sviluppare il conflitto femoro acetabolare non sono ancora state del tutto chiarite (cfr. doc. 147; consid. 2.6.). Il Dr. med. __________ ha, però, escluso con valenza generale la causa infortunistica. Il medesimo ha, quindi, ritenuto che le lesioni constatate all’anca sinistra (cfr. doc. 117) non fossero in relazione causale con il sinistro del marzo 2023, senza spiegare dettagliatamente la sua conclusione (cfr. doc. 147; 117: consid. 2.7.). Il TCA non ignora che l’assicurato, in passato, è stato attivo come giocatore di basket a livello professionistico (cfr. doc. 48), sport che aumenta il rischio di insorgenza del conflitto femoro-acetabolare, e che dalla dinamica dell’infortunio mentre l’assicurato, durante una consegna, scendeva dall’auto (cfr. doc. 1; consid. 1.1.) non sembra essersi trattato di un trauma significativo atto a causare una rottura del labbro acetabolare secondo la letteratura . Questi aspetti potrebbero far propendere per un’origine extra-infortunistica dei disturbi all’anca sinistra dell’insorgente. Tuttavia non va trascurato il fatto che già la RM all’anca sinistra del 14 aprile 2023 effettuata a seguito di dolori alla testa del femore ha posto in luce una lesione del labbro acetabolare (cfr. doc. 33; consid. 1.2.). Va, altresì, rilevato che il Dr. med. __________, FMH in medicina generale, ma attivo presso la Clinica __________ – istituto che si definisce “polo di riferimento in Ticino per la chirurgia ortopedica e la traumatologia dell’apparato locomotore” (cfr. __________) – dal 1999, i ), il quale ha visitato l’insorgente già il 7 marzo 2023 e ha poi richiesto la RM all’anca sinistra, l’11 gennaio 2024, ha attestato: " Il paziente aveva subito un trauma distorsivo all'arto inferiore. Da principio il paziente ha dato subito importanza e prevalenza al ginocchio che è stato sottoposto ad una sutura meniscale, trascurando il dolore all'anca omolaterale. Successivamente, viste le difficoltà di marcia e sintomatologia algica e funzionale, ho deciso per una RM acetabolare sospettando una lesione, poi confermata, del labbro acetabolare come conseguenza dell'infortunio e non del pregresso intervento chirurgico al ginocchio. La lesione acetabolare è stata una conseguenza diretta del recente trauma.” (Doc. 133=A11) 2.9.  In simili condizioni, tutto ben ponderato e ritenute le scarne motivazioni fornite dal medico di circondario, come pure il fatto che in determinati casi il conflitto femoro-acetabolare e la lesione del labbro acetabolare possono essere di origine traumatica, occorre concludere che nel caso di specie vi sono degli elementi suscettibili di generare dei dubbi, perlomeno lievi, circa l’affidabilità dei referti sui quali l’assicuratore LAINF ha fondato la decisione su opposizione impugnata, dubbi che inducono il TCA a scostarsene (cfr. STF 8C_387/2023 dell’8 novembre 2023 concernente il caso di un assicurato, vittima di una caduta, a seguito della quale aveva riportato un danno a una spalla, in cui la valutazione fornita dal medico fiduciario dell’assicuratore infortuni, senza neppure visitare l’interessato - come del resto nella presente fattispecie - , è stata considerata troppo stringata e non sufficientemente probante). In effetti, non essendo il provvedimento contestato fondato su una perizia esterna (cfr. consid. 2.6.), può trovare applicazione la giurisprudenza di cui alla DTF 135 V 465, secondo la quale dei lievi dubbi circa l’affidabilità di un rapporto medico bastano per potersene discostare (cfr. consid. 2.6.). Quando sussistono almeno “lievi dubbi” circa l’affidabilità di un rapporto medico, la giurisprudenza federale prevede, poi, che la vertenza non possa essere decisa basandosi sull’uno o sull’altro dei pareri a disposizione ma che occorra ordinare una perizia ad opera di un medico indipendente secondo la procedura di cui all’art. 44 LPGA oppure una perizia giudiziaria (cfr. DTF 135 V 465 e la STF 8C_247/2018 del 1° aprile 2019 consid. 6.2.2). Di conseguenza, per quanto attiene alla concreta evenienza, questo Tribunale non è in grado di dirimere la lite, con la necessaria tranquillità, sulla base della documentazione agli atti. Si impone, pertanto, un approfondimento peritale. 2.10.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(STF 8C_412/2019, consid. 5.4.) (si veda pure la STF 8C_697/2019, 8C_698/2019 del 9 novembre 2020 consid. 4.1; STCA 35.2020.88 dell’8 febbraio 2021 consid. 2.10; STCA 35.2020.70 del 1° marzo 2021 consid. 2.10; STCA 35.2020.100 del 22 marzo 2021 consid. 2.10; STCA 35.2021.12 del 16 giugno 2021 consid. 2.10). Con la pronunzia 8C_445/2021 del 14 gennaio 2022 consid. 4.4, pubblicata in SVR 10/2022 UV n. 34 pag. 137 segg.,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Infine, con un giudizio 9C_176/2022 del 17 novembre 2022 consid. 3, il TF ha confermato l’agire dei giudici cantonali che avevano rinviato la causa all’amministrazione affinché procedesse ad accertamenti complementari a fronte di una fattispecie non sufficientemente chiarita, anziché disporre una perizia giudiziaria (“ Rien par ailleurs n'empêchait les premiers juges de renvoyer la cause à l'intimé pour instruction complémentaire dans leur arrêt du 5 juillet 2019 plutôt que d'ordonner une expertise judiciaire. Ce renvoi était en effet motivé par la nécessité de clarifier une situation médicale ayant fait l'objet d'investigations insuffisantes. La jurisprudence autorise expressément un tel renvoi dans ce genre de situation .”). Nella presente fattispecie i presupposti per un rinvio degli atti all’assicuratore LAINF resistente (cfr. STF 8C_59/2011 del 10 agosto 2011 e DTF 135 V 465) sono soddisfatti già per il solo fatto che esso ha fondato la decisione su opposizione impugnata sul solo parere del suo medico di circondario. In casi del genere, d’altronde, per costante prassi, il TCA, anziché ordinare esso stesso una perizia giudiziaria, rinvia gli atti all’amministrazione affinché disponga una perizia esterna giusta l’art. 44 LPGA (cfr., in questo senso, STF 8C_445/2021 del 14 gennaio 2022 consid. 4.4, pubblicata in SVR 10/2022 UV n. 34 pag. 137 segg.; STF 8C_757/2014 del 16 gennaio 2015 consid. 3.2.; STCA 35.2024.25 del 23 maggio 2024; STCA 35.2022.78 del 16 febbraio 2023; STCA 35.2014.103 dell’11 marzo 2015 consid. 2.9., STCA 35.2014.96 del 25 febbraio 2015 consid. 2.9., STCA 35.2014.47 del 2 febbraio 2015 consid. 2.8., STCA 35.2014.66 del 22 dicembre 2014 consid. 2.9 e 35.2014.50 del</w:t>
      </w:r>
    </w:p>
    <w:p>
      <w:r>
        <w:rPr>
          <w:b/>
        </w:rPr>
        <w:t>E. 10</w:t>
      </w:r>
    </w:p>
    <w:p>
      <w:r>
        <w:t>novembre 2014 consid. 2.13;D. Cattaneo, Les erreurs les plus fréquentes des expertises medicales dans les assurances sociales in: CGRSS n. 50  2014, pag. 137 seg. n. 15 pag. 140).</w:t>
      </w:r>
    </w:p>
    <w:p>
      <w:r>
        <w:t>2.11.  Per le ragioni già esposte ai considerandi 2.8. e 2.9., si giustifica, pertanto, lannullamento della decisione su opposizione impugnata e il rinvio degli atti allamministrazione affinché disponga un approfondimento esterno (art. 44 LPGA) volto a stabilireleziologia dei disturbiallanca sinistra, in particolare dal 1° gennaio 2024.</w:t>
      </w:r>
    </w:p>
    <w:p>
      <w:r>
        <w:t>Sulla scorta delle relative risultanze, lCO 1 si pronuncerànuovamente sul proprio obbligo a prestazioni dal profilo temporale e materiale.</w:t>
      </w:r>
    </w:p>
    <w:p>
      <w:r>
        <w:t>2.12.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w:t>
      </w:r>
    </w:p>
    <w:p>
      <w:r>
        <w:t>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Nella presente fattispecie, trattandosi di una controversia concernente prestazioni LAINF, in relazione alle quali il legislatore non ha previsto di prelevare le spese, non si riscuotono spese giudiziarie (cfr. STCA 35.2023.76 del 21 febbraio 2024 consid. 2.9.; STCA 35.2023.93 del 22 gennaio 2024 consid. 2.15.; STCA 35.2023.36 del 14 agosto 2023 consid. 2.9.; 35.2022.50 del 19 settembre 2022 consid. 2.5.; 35.2022.95 del 10 maggio 2023 consid. 2.14.).</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