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35.2024.25 vom 23. Mai 2024</w:t>
      </w:r>
    </w:p>
    <w:p>
      <w:r>
        <w:t>TI Tribunale d'appello, 2024-05-23, IT</w:t>
      </w:r>
    </w:p>
    <w:p>
      <w:r>
        <w:rPr>
          <w:b/>
        </w:rPr>
        <w:t xml:space="preserve">Quelle: </w:t>
      </w:r>
      <w:r>
        <w:t>https://mcp.opencaselaw.ch/entscheid/ti_gerichte_35.2024.25</w:t>
      </w:r>
    </w:p>
    <w:p>
      <w:r>
        <w:t>FR: TI_GERICHTE 35.2024.25 du 23 mai 2024</w:t>
      </w:r>
    </w:p>
    <w:p>
      <w:r>
        <w:t>IT: TI_GERICHTE 35.2024.25 del 23 maggio 2024</w:t>
      </w:r>
    </w:p>
    <w:p>
      <w:pPr>
        <w:pStyle w:val="Heading2"/>
      </w:pPr>
      <w:r>
        <w:t>Erwägungen</w:t>
      </w:r>
    </w:p>
    <w:p>
      <w:r>
        <w:rPr>
          <w:b/>
        </w:rPr>
        <w:t>E. 3</w:t>
      </w:r>
    </w:p>
    <w:p>
      <w:r>
        <w:t>luglio 2022 l’insorgente è rimasto vittima di un infortunio ai sensi dell’art. 4 LPGA (CO 1, nella decisione del 24 febbraio 2023 e nella decisione su opposizione del 20 febbraio 2024, utilizza semplicemente il termine evento, tuttavia nei quesiti posti al Dr. med. __________ ha fatto in ogni caso più volte riferimento all’infortunio del 3 luglio 2022 alla spalla sinistra; cfr. doc. A1; A16; M12. Del resto l’assicuratore LAINF resistente ha pure assunto il caso, perlomeno fino al 20 ottobre 2022), ragione per la quale la fattispecie va esaminata esclusivamente dal profilo dell’art. 6 cpv. 1 LAINF, a esclusione dell’art.</w:t>
      </w:r>
    </w:p>
    <w:p>
      <w:r>
        <w:rPr>
          <w:b/>
        </w:rPr>
        <w:t>E. 6</w:t>
      </w:r>
    </w:p>
    <w:p>
      <w:r>
        <w:t>cpv. 2 LAINF relativo alle lesioni corporali parificate ai postumi di infortunio (l’art. 6 cpv. 2 lett. f LAINF contempla comunque le lacerazioni dei tendini; cfr. STFA U 235/02 del 6 agosto 2003; STF 8C_956/2011 del 20 giugno 2012 consid. 2.2.; 8C_895/2010 del 1° febbraio 2011 consid. 3.2.1). Al riguardo cfr. STF 8C_445/2021 del 14 gennaio 2022 consid. 3, pubblicata in SVR 10/2022 UV n. 34 pag. 137 segg.; STCA 35.2023.62 del 14 dicembre 2023 consid. 2.7., il cui ricorso al TF è stato ritenuto inammissibile con giudizio 8C_47/2024 del 20 marzo 2024. 2.9. Attentamente vagliato l’insieme della documentazione a sua disposizione , questo Tribunale non ritiene di poter confermare la decisione su opposizione impugnata, mediante la quale l’CO 1 ha negato la propria responsabilità a proposito dei disturbi alla spalla sinistra che sono stati oggetto dell’intervento del 21 ottobre 2022 di, in particolare, artroscopia e ricostruzione del sovraspinato e ha dichiarato estinto il diritto alle prestazioni a contare dal 21 ottobre 2022. Preliminarmente, va rilevato che, non essendo la decisione impugnata fondata su una perizia esterna (cfr. consid. 2.6.), può trovare applicazione la giurisprudenza di cui alla DTF 135 V 465, secondo la quale dei lievi dubbi circa l’affidabilità di un rapporto medico bastano per potersene discostare (cfr. consid. 2.7.). Ora, ai referti dei dr. med. __________ e __________ (cfr. doc. M12; M8; consid. 2.6.), sui quali si fonda la decisione su opposizione in esame, non può essere riconosciuto un valore probatorio sufficiente per concludere, con la necessaria tranquillità, che la lesione della cuffia dei rotatori della spalla sinistra non era in relazione causale con il sinistro del 3 luglio 2022. Infatti, come è già stato messo in evidenza al considerando 2.6. , su questo aspetto di natura squisitamente medica agli atti figurano i rapporti medici elaborati dallo specialista curante, Dr. med. __________ (per il quale invece, sulla base dell’evento traumatico, delle valutazioni mediche e radiologiche effettuate, nonché dell’esame intraoperatorio da lui eseguito, la rottura netta del sovraspinato era post-traumatica senza alcun tipo di degenerazione a quel livello. Lo specialista ha, d’altronde, rilevato che il tendine era di ottima qualità senza flogosi, “ciò che testimonia la presenza di rottura post-traumatica ”; cfr. doc. M9; M7), il cui contenuto è atto a generare dei dubbi, perlomeno lievi (cfr. consid. 2.7.), circa la correttezza della valutazione su cui l’CO 1 ha finalmente fondato la propria posizione (per dei casi analoghi, riguardanti delle fattispecie in cui i lievi dubbi generati da un rapporto del medico curante specialista interessavano proprio l’eziologia di disturbi interessanti la spalla della persona assicurata, si vedano le STF 8C_410/2022 del 23 dicembre 2022 e 8C_637/2020 del 4 marzo 2021 consid. 5.1 e 5.2).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i presupposti per un rinvio degli atti all’assicuratore LAINF resistente (cfr. STF 8C_59/2011 del 10 agosto 2011 e DTF 135 V 465) sono soddisfatti già per il solo fatto che esso ha fondato la decisione su opposizione impugnata sul solo parere dei suoi medici fiduciari. In casi del genere, d’altronde, per costante prassi, il TCA, anziché ordinare esso stesso una perizia giudiziaria, rinvia gli atti all’amministrazione affinché disponga una perizia esterna ai sensi dell’art. 44 LPGA (cfr., in questo senso, STF 8C_445/2021 del 14 gennaio 2022 consid. 4.4, pubblicata in SVR 10/2022 UV n. 34 pag. 137 segg.; STF 8C_757/2014 del 16 gennaio 2015 consid. 3.2., STCA 35.2022.78 del 16 febbraio 2023; STCA 35.2014.103 dell’11 marzo 2015 consid. 2.9., STCA 35.2014.96 del 25 febbraio 2015 consid. 2.9., STCA 35.2014.47 del 2 febbraio 2015 consid. 2.8., STCA 35.2014.66 del 22 dicembre 2014 consid. 2.9 e 35.2014.50 del 10 novembre 2014 consid. 2.13; D. Cattaneo , Les erreurs les plus fréquentes des expertises medicales dans les assurances sociales in: CGRSS n. 50 – 2014, pag. 137 seg. n. 15 pag. 140). 2.11.  Per le ragioni già esposte al considerando 2.9. , si giustifica, pertanto, l’annullamento della decisione su opposizione impugnata e il rinvio degli atti all’amministrazione affinché disponga un approfondimento esterno (art. 44 LPGA) volto a stabilire se i disturbi alla spalla sinistra oggetto dell’intervento chirurgico del 21 ottobre 2022 costituivano una conseguenza naturale dell’evento traumatico del luglio 2022. Sulla scorta delle relative risultanze, l’CO 1 si pronuncerà di nuovo sul diritto alle prestazioni dell’assicurato. È utile, infine, evidenziare che nel giudizio 8C_445/2021 del 14 gennaio 2022 consid. 4.3, pubblicato in SVR 10/2022 UV n. 34 pag. 137 segg., già citato, l’Alta Corte ha stabilito: " 4.3. Contrairement à ce que soutient la recourante, il ne ressort pas de la jurisprudence fédérale qu'un traumatisme consistant en un choc direct sur l'épaule ne serait jamais de nature à causer une lésion de la coiffe des rotateurs. Dans l'arrêt le plus récent cité par la recourante ( 8C _59/2020 du 14 avril 2020), le Tribunal fédéral a justement souligné que la question faisait l'objet d'une controverse dans la littérature médicale récente (voir le consid. 5.4 de cet arrêt). Il a considéré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(voir également l'arrêt 8C _672/2020 du 15 avril 2021 consid. 4.1.3 et 4.5).”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