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35.2024.13 vom 20. Juni 2024</w:t>
      </w:r>
    </w:p>
    <w:p>
      <w:r>
        <w:t>TI Tribunale d'appello, 2024-06-20, IT</w:t>
      </w:r>
    </w:p>
    <w:p>
      <w:r>
        <w:rPr>
          <w:b/>
        </w:rPr>
        <w:t xml:space="preserve">Quelle: </w:t>
      </w:r>
      <w:r>
        <w:t>https://mcp.opencaselaw.ch/entscheid/ti_gerichte_35.2024.13</w:t>
      </w:r>
    </w:p>
    <w:p>
      <w:r>
        <w:t>FR: TI_GERICHTE 35.2024.13 du 20 juin 2024</w:t>
      </w:r>
    </w:p>
    <w:p>
      <w:r>
        <w:t>IT: TI_GERICHTE 35.2024.13 del 20 giugno 2024</w:t>
      </w:r>
    </w:p>
    <w:p>
      <w:pPr>
        <w:pStyle w:val="Heading2"/>
      </w:pPr>
      <w:r>
        <w:t>Regeste</w:t>
      </w:r>
    </w:p>
    <w:p>
      <w:r>
        <w:t>Evento alla spalla destra. Dichiarazione della prima ora. No infortunio. Si lesione parificata. Rinvio per perizia ex 44 LPGA per valutare se "usura o malattia"</w:t>
      </w:r>
    </w:p>
    <w:p>
      <w:pPr>
        <w:pStyle w:val="Heading2"/>
      </w:pPr>
      <w:r>
        <w:t>Erwägungen</w:t>
      </w:r>
    </w:p>
    <w:p>
      <w:r>
        <w:rPr>
          <w:b/>
        </w:rPr>
        <w:t>E. 1</w:t>
      </w:r>
    </w:p>
    <w:p>
      <w:r>
        <w:t>LPGA; ATF 132 V 368 consid.</w:t>
      </w:r>
    </w:p>
    <w:p>
      <w:r>
        <w:rPr>
          <w:b/>
        </w:rPr>
        <w:t>E. 5</w:t>
      </w:r>
    </w:p>
    <w:p>
      <w:r>
        <w:t>p. 374; arrêt 8C_401/209 du 9 juin 2020 consid. 5.3.3. et ses références).” (si veda pure la STF 8C_697/2019, 8C_698/2019 del 9 novembre 2020 consid. 4.1). Inoltre,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cfr. pure la STCA 35.2023.12 del 24 aprile 2023, consid. 2.9). Infine, con pronunzia 8C_447/2023 del 18 aprile 2024 consid. 5.3, l’Alta Corte ha stabilito che: " Aufgrund der widersprüchlichen Berichte der RAD-Ärzte untereinander einerseits und im Vergleich zu den erwähnten Berichten des Spital F.________ andererseits bestanden mithin zumindest geringe Zweifel an der Zuverlässigkeit und Schlüssigkeit der Einschätzung durch die beiden Ärzte des RAD, auf welche sich die Vorinstanz abstützte. Anstatt weitere Abklärungen zu tätigen, stellte das kantonale Gericht eigene medizinische Überlegungen an und schloss auf eine abgestufte Arbeitsfähigkeit ab Oktober 2017. Dies liegt jedoch nicht mehr im Rahmen einer zulässigen freien Beweiswürdigung (Art. 61 lit. c ATSG), ist es doch nicht Aufgabe des Gerichts, fachfremde Schlussfolgerungen zu ziehen (vgl. Urteile 8C_122/2023 vom 26. Februar 2024 E. 5.3; 8C_586/2022 vom 26. April 2023 E. 5.2.2; 8C_225/2021 vom 10. Juni 2021 E. 5.3+5.5). Vielmehr hätte die Vorinstanz die dargelegten Unstimmigkeiten und Widersprüche näher abklären müssen. Indem sie dies unterliess, stellte sie den Sachverhalt nicht rechtsgenüglich fest, was die Beweiswürdigungsregeln sowie den Untersuchungsgrundsatz, mithin Bundesrecht, verletzt”. Nella presente fattispecie, il TCA ritiene che siano soddisfatti i presupposti per un rinvio degli atti all’istituto convenuto (cfr. STF 8C_59/2011 del 10 agosto 2011 e DTF 135 V 465), già per il fatto che la decisione impugnata si fonda esclusivamente sul parere del proprio interno. Per le ragioni già esposte al considerando 2.14., si giustifica pertanto l’annullamento della decisione su opposizione impugnata e il rinvio degli atti all’assicuratore resistente affinché disponga un approfondimento peritale esterno (art. 44 LPGA) volto a chiarire se la lesione corporale diagnosticata - rientrante tra quelle esaustivamente enumerate dall’art. 6 cpv. 2 LAINF - sia da ricondurre prevalentemente (ossia in misura maggiore al 50%) a usura o malattia, oppure no. Sulla base delle relative risultanze peritali, l’assicuratore LAINF sarà poi chiamato a definire nuovamente il diritto alle prestazioni spettanti all’assicurato a contare dal 1° settembre 2023. 2.16.  Alla luce di tutto quanto esposto, il TCA rinuncia all'assunzione di ulteriori prove (in particolare, all’esperimento della perizia giudiziaria richiesta dalla patrocinatrice dell’insorgente - cfr. doc. I, pag. 16 in fine ). Va qui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2.17.  Visto l’esito del ricorso (il rinvio con esito aperto equivale a piena vittoria, cfr., da ultimo, STF 8C_859/2018 del 26 novembre 2018 consid. 5 con rinvio a DTF 137 V 210 consid. 7.1 p. 271 e riferimento), l’CO 1 verserà all’insorgente, rappresentato da un avvocato, l’importo fr. 2'500 (IVA inclusa) a titolo d’indennità per ripetibili. 2.18.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