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35.2024.12 vom 10. Juni 2024</w:t>
      </w:r>
    </w:p>
    <w:p>
      <w:r>
        <w:t>TI Tribunale d'appello, 2024-06-10, IT</w:t>
      </w:r>
    </w:p>
    <w:p>
      <w:r>
        <w:rPr>
          <w:b/>
        </w:rPr>
        <w:t xml:space="preserve">Quelle: </w:t>
      </w:r>
      <w:r>
        <w:t>https://mcp.opencaselaw.ch/entscheid/ti_gerichte_35.2024.12</w:t>
      </w:r>
    </w:p>
    <w:p>
      <w:r>
        <w:t>FR: TI_GERICHTE 35.2024.12 du 10 juin 2024</w:t>
      </w:r>
    </w:p>
    <w:p>
      <w:r>
        <w:t>IT: TI_GERICHTE 35.2024.12 del 10 giugno 2024</w:t>
      </w:r>
    </w:p>
    <w:p>
      <w:pPr>
        <w:pStyle w:val="Heading2"/>
      </w:pPr>
      <w:r>
        <w:t>Regeste</w:t>
      </w:r>
    </w:p>
    <w:p>
      <w:r>
        <w:t>Revisione rendita ex art. 17 cpv. 1 LPGA. Stabilizzazione confermata (A.to non era intenzionato a sottoporsi a intervento). Rinvio per capacità lavorativa residua (1° infortunio a mano destra e 2° infortunio a mano sinistra) e per valutare indicazione medica intervento a mano sinsitra</w:t>
      </w:r>
    </w:p>
    <w:p>
      <w:pPr>
        <w:pStyle w:val="Heading2"/>
      </w:pPr>
      <w:r>
        <w:t>Erwägungen</w:t>
      </w:r>
    </w:p>
    <w:p>
      <w:r>
        <w:rPr>
          <w:b/>
        </w:rPr>
        <w:t>E. 26</w:t>
      </w:r>
    </w:p>
    <w:p>
      <w:r>
        <w:t>ottobre 1999. Vedi pure: STF 9C_807/2014 del 9 settembre 2015; STF 9C_585/2014 dell’8 settembre 2015). nel merito 2.2.  Nel caso concreto, oggetto di contestazione sono la stabilizza-zione dello stato di salute infortunistico al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2.3.3.  Nella concreta evenienza, l’assicuratore convenuto ha posto termine dal 29 novembre 2022 alle prestazioni di corta durata, ritenendo che da quella data le condizioni di salute infortunisti-che fossero ormai stabilizzate ai sensi dell’art. 19 cpv. 1 LAINF, facendo capo al parere del proprio medico fiduciario. Dal canto suo, la patrocinatrice dell’insorgente lamenta una prematura chiusura della pratica da parte dell’CO 1, postulando il ripristino del diritto alle prestazioni di corta durata a decorrere dal 29 novembre 2022. 2.3.4.  Dalle tavole processuali emerge che, a causa dell’infortunio del 3 settembre 2021, RI 1 ha presentato una ferita lacero-contusa con frattura intra-articolare basale dell’ultima falange e si è dovuto sottoporre a numerose sedute di ergoterapia intensiva (2-3 volte alla settimana) e, vista la persistenza dei dolori, anche ad alcune indagini, che sono state effettuate per mezzo di apparecchiature diagnostiche e di immagine radiologica come pure a diverse visite mediche specialistiche, oltre ad una cura di elettrolisi percutanea (cfr. consid. 1.1; doc. 48 e 78, pag. 6). In particolare, il 7 marzo 2022 RI 1 è stato sottoposto a una RMN della mano sinistra che ha evidenziato: “ leggermente ispessito il nevo digitale palmare radiale al passaggio alla testa della falange prossimale, senza evidente arricchimento contrastografico ” (doc. 44) e il 23 marzo 2022 ad una valutazione neurologica a margine della quale la dr.ssa __________ ha posto la diagnosi di “ neuropatia irritativa del nervo radio-palmare falange distale pollice sinistro ” (doc. 39). In seguito, il 6 aprile 2022 egli è stato visitato dal dr. med. __________, specialista FMH in chirurgia ortopedica e traumatologia rispettivamente in chirurgia della mano, il quale ha attestato quanto segue: " (…) Per avere una seconda opinione riguardo a quello che potrebbe essere un approccio chirurgico ho proposto al paziente una visita con il Dr. __________, mio collega e partner presso il __________. È d'accordo. (…) Dal punto di vista chirurgico, per quanto mi riguarda un'esplorazione del nervo radio-palmare sarebbe giustificata. Si potrebbe pensare ad una neurolisi con eventualmente inoculazione del nervo intraossea. Questo porterebbe però a una perdita di sensibilità sul territorio del nervo digitale radio-palmare. Ringrazio il Dr. __________ per la sua valutazione. Non sono previsti ulteriori controlli nel mio ambulatorio ma rimango a disposizione per una rivalutazione se fosse richiesta. È soddisfatto delle spiegazioni e d'accordo sul procedere. (…).” (doc 41). In data 18 maggio 2022, RI 1 è quindi stato visitato dal PD dr. med. __________ che ha attestato quanto segue: " (…) Ho spiegato al paziente che vi è una neuropatia, soprattutto a carico del nervo digitale dorsale radiale. In tale sede potrebbe essere indicata una neurotomia ed affondamento dentro l'osso metacarpale. Penso che per quanto riguarda il nervo digitale palmare radiale, possa bastare una neurolisi , ed eventuale copertura con lembo locale, in quanto la neuropatia in questo ambito mi sembra più compressiva, che da neuroma . Con le dovute cautele di sterilità, ho effettuato un test alla Rapidocaina al 2% con 1 ml, a livello della metacarpo falangea lungo il decorso del nervo digitale radiale dorsale. Dopo 10 minuti, il paziente riferisce una VAS passata da 10 a 5 e l'allodinia è passata anch'essa da 10 a 5. (…)”. (doc. 50). Sempre in data 18 maggio 2022 RI 1 è stato visitato anche dal medico aziendale (dr. med. __________, specialista FMH in medicina interna), il quale, nel relativo rapporto datato 23 maggio 2022, ha attestato quanto segue: " (…) Per valutare il caso mi sono inoltre avvalso di numerosi atti gentilmente messimi a disposizione dai medici curanti ed in special modo la valutazione del Dr. med. __________ del 17.09.2021, del Dr. med. __________ del 25.02. e del 6.04.2022 e quella del Dr. med. __________ del 18.05.2022, tutti medici specialisti in chirurgia della mano. (…). Tutti gli specialisti coinvolti oltre ad una neurologa, sono concordi che la sensibilità è normale. Da un punto di vista terapeutico è stata proposta dal Dr. med. __________ un'operazione per cercare di risolvere o migliorare la problematica del nervo. II paziente per il momento non desidera sottoporsi all'operazione e d'altra parte penso che non vi sia esigibilità assicurativa proprio per l'insicurezza della prognosi. Senza fare nulla penso che fra qualche mese si potrà parlare di un raggiungimento di uno stato non più suscettibile di miglioramenti . (…)” (doc 55 - il corsivo è della redattrice). In data 28 ottobre 2022, RI 1 è infine stato visitato dal medico fiduciario dell’CO 1 (dr. med. __________, specialista FMH in chirurgia generale e traumatologia) il quale ha attestato quanto segue: " (…) Per migliorare sintomi causati dalla sospetta neuropatia, l'assicurato ha eseguito delle sedute di elettrofisiolisi percutanea intratissutale. Secondo il signor RI 1 queste terapie non avrebbero fatto alcun effetto positivo. Nei rapporti a nostra disposizione l'esito di tale terapia non viene descritto. La proposta suggerita dal PD Dr. med. __________ del 18 maggio 2022 non lo ha convinto nemmeno e per tale ragione continua solamente ad eseguire delle sedute di fisioterapia. Come aveva dichiarato la Dr.ssa __________, Specialista in Neurologia, nel suo rapporto del 23 marzo 2022 "La prognosi è comunque favorevole per un recupero completo". Sono anche io dello stesso parere della neurologa __________, che l'assicurato potrà recuperare la completa funzione della mano sinistra. Negli ultimi mesi ha beneficiato di un progressivo anche se lieve miglioramento delle algie al pollice sinistro. Gli esami eseguiti fino ad oggi non hanno mostrato delle lesioni strutturali definitive. Possiamo dunque dichiarare che si tratti di un caso stabilizzato e che, con il massimo grado di verosimiglianza preponderante, non potrà essere migliorato in modo sensibile da ulteriori interventi e terapie. Questo è stato anche dimostrato dalle sedute di elettrofisiolisi che non hanno portato nessun beneficio. La proposta del Dr. __________, di effettuare una neurolisi e di affondare il nervo nell'osso metacarpale non porterà, in modo preponderante, neanche ad un miglioramento netto della sintomatica. A confronto della descrizione positiva dell'effetto dell'infiltrazione effettuata dal Dr. __________ il 18 maggio 2022, l'assicurato dichiara che non sarebbe servita a niente. (…)” (doc. 78, pag. 6 e 7). 2.3.5.   Nel caso di specie, questo Tribunale rileva innanzitutto che tra l’infortunio (avvenuto in data 3 settembre 2021) e il momento a partire dal quale lo stato di salute è stato considerato stabilizzato (28 novembre 2022) sono trascorsi quasi 15 mesi, durante i quali l’istituto assicuratore ha versato le proprie prestazioni. Ciò premesso, alla luce della documentazione medica riassunta al considerando 2.3.4 e ribadito che, secondo la giurisprudenza federale, la questione della stabilizzazione va valutata in maniera prospettica, ponendosi al momento in cui le prestazioni sono state interrotte, il TCA condivide la conclusione dell’CO 1 secondo cui, in data 28 novembre 2022, lo stato di salute infortunistico era stabilizzato ai sensi dell’art. 19 cpv. 1 LAINF e della relativa giurisprudenza. Innanzitutto, dalle carte processuali emerge chiaramente che, a quel momento, l’assicurato non era disposto a sottoporsi a un intervento invasivo all’arto superiore sinistro (cfr., in particolare, doc. 55 e 78, pag. 6; in questo senso, si veda la STF 8C_106/2023 del 20 ottobre 2023 consid. 5). Il fatto che, in un secondo tempo, RI 1 si sia dichiarato disposto a sottoporsi all’operazione prospettatagli dal PD __________, non giustifica di per sé una diversa conclusione. In effetti, in tale evenienza, è sua facoltà annunciare una ricaduta ex art. 11 OAINF del sinistro del settembre 2021, con ripristino del diritto alle prestazioni di corta durata, se sono adempiuti i necessari presupposti (cfr. STCA 35.2021.97 del 21 marzo 2022 consid. 2.3.5; 35.2022.87 del 30 gennaio 2023 consid. 2.4.4). D’altro canto, la circostanza che, successivamente al 28 novembre 2022, l’insorgente abbia ancora necessitato di misure conservative (in particolare, di fisioterapia e/o ergoterapia e/o infiltrazioni e/o medicamenti anti-infiammatori o analgesici) volte a evitare un aggravamento dei disturbi denunciati, è irrilevante (cfr., tra le tante, STCA 35.2021.97 del 21 marzo 2022 consid. 2.3.5; 35.2022.68 del 28 novembre 2022 consid. 2.6; 35.2022.87 del 30 gennaio 2023 consid. 2.4.4 e i riferimenti ivi menzionati). Decisivo ai fini del giudizio è soltanto che a quel momento lo stato di salute dell’assicurato riconducibile al danno infortunistico non poteva più essere sensibilmente migliorato grazie ad ulteriori terapie. In esito a tutto quanto precede, il TCA ritiene dunque dimostrato, perlomeno con il grado della verosimiglianza preponderante abitualmente applicato nel settore delle assicurazioni sociali (DTF 138 V 218 consid. 6 pag. 221 con riferimenti), che al più tardi al momento in cui l’amministrazione ha posto termine alle prestazioni di corta durata (28 novembre 2022), non vi erano più provvedimenti terapeutici suscettibili di migliorare notevolmente lo stato di salute infortunistico dell’insorgente e che, pertanto, il suo stato di salute infortunistico era stabilizzato ai sensi dell’art. 19 cpv. 1 LAINF. Giova qui ribadire che stabilizzazione non significa che l’insorgente non lamenti più disturbi, ma soltanto che quelli ancora presenti non sono più suscettibili di migliorare in modo significativo mediante l’applicazione di ulteriori provvedimenti terapeutici. Stante ciò, l’amministrazione era pertanto legittimata a dichiarare estinto il diritto alle prestazioni di corta durata (cura medica e indennità giornaliera) da quella data e a valutare le prestazioni di lunga durata. 2.4. Revisione della rendita d’invalidità in vigore? 2.4.1.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(Ghèlew, Ramelet, Ritter, Commentaire de la loi sur l’assurance-accidents (LAA), Losanna 1992, p. 114). La revisione presuppone, dunque, che l'invalidità abbia subìto sostanziali mutamenti dopo la costituzione della rendita o una sua successiva revisione (DTF 113 V 275 consid. 1a e riferimenti ivi menzionati). Per costante giurisprudenza, il TF considera che i principi dedotti dall'art. 41 LAI si applicano per analogia pure nell'ambito della revisione delle rendite di invalidità assegnate dall'CO 1, indipendentemente dal fatto che essa sia disciplinata dall'art. 80 LAMI oppure dall'art. 22 LAINF (RAMI 1987 U 32 p. 446s.). 2.4.2.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Secondo la giurisprudenza federale, anche il reddito da valido può essere liberamente riesaminato nell’ambito di una revisione della rendita, senza alcun vincolo all’originaria decisione di rendita (cfr. STF U 183/02 del 26 maggio 2003 consid. 6.2). 2.4.3.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(cfr. Ghèlew, Ramelet, Ritter, op. cit., p. 115 e dottrina ivi citata). 2.4.4.  Per rivedere una rendita di invalidità non basta un semplice cambiamento passeggero: le circostanze di base devono mutare presumibilmente a lungo termine. In particolare, non è motivo di revisione un temporaneo aumento di guadagno dell'assicurato (cfr. Ghèlew, Ramelet, Ritter, op. cit., p. 114). 2.4.5.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cfr. consid. 2.3 non pubblicato della DTF 139 V 585;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2.5.  Nella concreta evenienza, al momento dell’infortunio in disamina, RI 1 era già beneficiario di una rendita d’invalidità LAINF del 33% dal 13 dicembre 2008 (inf. CO 1 no. __________) a dipendenza di un infortunio alla mano destra occorsogli quando era impiegato come operaio presso la teleferica di __________ e per il quale aveva residuato una CRPS di tipo I alla mano e all’avambraccio in seguito a una osteosintesi di una frattura della falange intermedia del dito 5 (cfr. consid. 1.1). In quell’occasione, il datore di lavoro (__________), per evitare al ricorrente le mansioni pesanti (decespugliatore, soffiatore, rastrello, ecc.), aveva proceduto ad un adeguamento della sua attività, mediante un trasferimento interno ed impiegandolo come “ autista del camion addetto alla raccolta dei rifiuti e della scopatrice ” al 75% (presenza al 100% con una riduzione di rendimento del 25% da ricondurre al danno alla salute infortunistico: doc. 80). A seguito dell’infortunio alla mano sinistra del 3 settembre 2021, in occasione della visita del 28 ottobre 2022, il medico fiduciario ha concluso per una capacità lavorativa del 75% (100% presenza con riduzione di rendimento del 25%) nell’attività abituale e, dunque, nei limiti della rendita in vigore. In particolare, il dr. med. __________ - dopo avere indicato che “ l'assicurato sarebbe disposto a lavorare a tempo pieno come autista, ma senza eseguire delle mansioni forzate con la mano sinistra ” e che “ la mobilità della mano e delle dita è a buon punto. La mobilità mancante come la forza ancora mancante potrebbero riprendersi tra qualche mese ” - ha attestato quanto segue: " (…) L'assicurato può essere ritenuto abile nel lavoro che eseguiva già prima dell'infortunio. Per salvaguardare l'idoneità dell'assicurato proporrei momentaneamente di evitare delle mansioni che potrebbero compromettere l'utilizzo della mano sinistra. Sotto questi aspetti l'assicurato potrebbe riprendere a tempo e rendimento pieno la capacità lavorativa che aveva prima dell'infortunio del 3 settembre 2022 (75%). Queste proposte dovrebbero però essere discusse prima con il datore di lavoro. (…).”. (doc. 78, pag. 7). Dal canto suo, la patrocinatrice dell’insorgente, con esplicito riferimento all’apprezzamento del medico fiduciario dell’CO 1, sottolinea che: " (…) il 28 ottobre 2022 il dottor __________ ha dichiarato il Signor RI 1 abile al lavoro, sottolineando però come egli debba " evitare mansioni che potrebbero compromettere l'utilizzo della mano sinistra ". Già tale conclusione di per sé stride con la definizione di completa abilità al lavoro. Il Signor RI 1 svolge la professione di autista presso il __________ e meglio egli si occupa di condurre la scopatrice ed il camion dei rifiuti, oltre che a svolgere il servizio di manutenzione del veicolo. Benché tali attività vengano definiti dal medico " non atti pesanti ”, tutte queste attività impongono l'utilizzo della mano sinistra. (…)” (cfr. doc. I, pag. 3 - il corsivo non è della redattrice). La rappresentante del ricorrente puntualizza inoltre che: " (…) Falso inoltre che il datore di lavoro sia disposto a rivedere le attività svolte dal Signor RI 1, prova ne sia che egli è stato licenziato in data 24 gennaio 2024, addirittura in via retroattiva, come da documentazione annessa. (…)” (cfr. doc. I, pag. 3 e Doc. E). 2.5.1.   Dalle tavole processuali emerge che in data 18 maggio 2022 RI 1 è stato visitato dal medico aziendale (dr. med. __________), il quale ha attestato quanto segue: " (…) In completo accordo con i medici curanti ritengo che il paziente sia effettivamente abile al lavoro almeno nella misura del 50%, che potrà anche essere intesa come a tempo pieno ed a metà funzione, quindi con le limitazioni in quelle attività che non deve e non può descrivere il medico ma che devono essere concertate tra il datore di lavoro ed il lavoratore (…)” (doc. 55). In data 9 novembre 2022, il dr. med. __________, specialista FMH in chirurgia generale nonché medico curante del ricorrente, ha attestato un’incapacità lavorativa del 50% dal 18 ottobre all’8 novembre 2022 e dal 9 novembre al 1° dicembre 2022 (doc. 79). In data 21 novembre 2022, il datore di lavoro ha confermato all’CO 1 quanto segue: " (…) il signor RI 1 deve unicamente procedere alla guida della scopatrice e del camion per la raccolta dei rifiuti. Nessuna attività manuale pesante è richiesta. Una volta a settimana deve effettuare il servizio parco (manutenzione del veicolo: ingrassaggio, rifornimento di carburante, pulizia sommaria). La __________ è in ogni caso disposta ad andare incontro al loro dipendente assegnandogli anche in futuro attività idonee al suo stato di salute già sapendo che percepisce una rendita da parte vostra per problemi alla mano destra. L'attuale attività quale autista era già stata adeguata a suo tempo (dopo l'evento concernente l'infortunio n. __________), in quanto il signor RI 1 era impiegato come operaio comunale alla teleferica di __________ e, per evitare l'attività pesante (decespugliatore, soffiatore, rastrello, eccetera), l'attività gli era stata adeguata ed è stato appunto impiegato come autista. Attualmente il signor RI 1 ha un contratto di lavoro con impiego al 75% (orario di lavoro al 100% ma con rendimento ridotto al 75%).” (doc. 80). In data 2 dicembre 2022, il PD dr. med. __________ ha attestato quanto segue: " Nella mia ultima visita notavo come il paziente avesse un dolore neuropatico importante nella misura di 10 su 10 sia a riposo che al contatto. Il dolore era così importante che proponevamo un intervento chirurgico per diminuire il dolore. Nelle condizioni in cui si trova il paziente all'ultima visita da noi effettuata, non era a mio parere abile al lavoro al 75%. Per lo stesso motivo, non penso che comprimere le ore di lavoro in meno giorni lavorativi possa essere di beneficio per il paziente che ha una difficoltà seria nella manipolazione.” (doc. 89) In data 13 gennaio 2023, il dr. med. __________ ha attestato quanto segue: " (…) le affermazioni prodotte dal PD dott. med. __________ si basano sulla sua ultima visita personale dell'assicurato in data 18.05.2022. Quindi, mi pare chiaro di sostenere che lo specialista __________ non abbia potuto valutare di persona lo stato attuale del signor RI 1. Pertanto, il suo rapporto non apporta elementi validi da potere cambiare la nostra presa di posizione che è stata effettuata in seguito alla visita medica del 28.10.2022 da parte del sottoscritto.” (doc. 92). In data 4 aprile 2023, il PD dr. med. __________ ha ricordato che RI 1 è un " Paziente già noto al nostro Centro ed era già stato nel mio ambulatorio lo scorso anno. A dicembre, inoltre, scrivevo un certificato in cui spiegavo come il dolore neuropatico del paziente sembra essere molto invalidante. Il paziente torna per un'ulteriore valutazione. Riferisce un dolore e un'ipersensibilità radialmente al Dl sinistro in sede di cicatrice. La sensibilità è diminuita a livello del polpastrello sul versante radiale. (…). Sono sempre dell'avviso che il paziente abbia un dolore neuropatico a carico del ramo dorsale del nervo radiale. A mio avviso, visto il dato anamnestico raccontato oggi di parestesie nel territorio del nervo radiale e visto il Tinel importantissimo in sede di chiasma tra estensore radiale del carpo lungo e brachio radiale, penso che il paziente sia anche affetto da una sindrome di Wartenberg. Penso che possa trarre beneficio da un intervento sia di liberazione del nervo radiale che di esplorazione dei nervi digitali del Dl, eventuale neurolisi e accorciamento del nervo radiale e affondamento nel metacarpale. (…)" (doc. 118). Dalla notizia telefonica del 19 giugno 2023 dell’CO 1 si evince che il datore di lavoro “ci informa che da quando abbiamo confermato la capacità lavorativa nei limiti della rendita di cui beneficia per l'infortunio che ha subito alla mano destra il 13.12.2008, ha ripreso a lavorare normalmente come da contratto (quindi dal 28.11.2022). Dal 08.03.2023 a tutt'ora è in malattia al 100%. Non sa dirci per quale motivo e/o parte del corpo.” (doc. 125). In data 24 gennaio 2024, le __________ ha comunicato a RI 1 che il __________ aveva preso atto della cessazione del rapporto di impiego, trascorso il periodo di protezione previsto dal Regolamento organico dei dipendenti comunali, dal 26 novembre 2023 (doc. E; cfr. consid. 1.5). 2.5.2.   Chiamato ora a pronunciarsi nel caso di specie, questa Corte rileva preliminarmente che,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consid. 2.3.2). Ora, attentamente vagliato l’insieme della documentazione a sua disposizione, il TCA non ritiene di poter senz’altro concludere, come fatto dall’amministrazione sulla base di quanto indicato dal proprio medico fiduciario, che RI 1, a partire dal 29 novembre 2022, fosse abile al lavoro nei limiti della rendita di cui beneficia dal 13 dicembre 2008. Secondo questo Tribunale, infatti, l’apprezzamento elaborato dal dr. med. __________ non può rappresentare un valido fondamento al giudizio che è chiamata a rendere. In effetti, a suscitare dei dubbi, perlomeno lievi, circa la correttezza della valutazione espressa dal fiduciario dell’CO 1 vi è il fatto che, ancora nell’ ottobre 2022 , egli aveva rilevato che “ la mobilità della mano e delle dita è a buon punto. La mobilità mancante come la forza ancora mancante potrebbero riprendersi tra qualche mese ” e che “ per salvaguardare l'idoneità dell'assicurato proporrei momentaneamente di evitare delle mansioni che potrebbero compromettere l'utilizzo della mano sinistra ”. A ciò si aggiunga che la rendita di cui l’assicurato beneficia dal 2008 è dovuta ad un danno infortunistico alla mano destra mentre l’infortunio in disamina ha riguardato la mano controlaterale . Inoltre, sia i medici curanti (in particolare il PD dr. med. __________ che è proprio specialista nella materia che qui ci occupa) sia il medico aziendale, in base allo stato clinico e radiologico della mano sinistra, hanno ritenuto (seppur con percentuali differenti) che egli non fosse abile al lavoro nei limiti della rendita in vigore. Infine, quand’anche si volesse considerare che l’assicurato avrebbe ripreso a fine novembre 2022 la propria attività lavorativa abituale, adattata secondo quanto indicato dal datore di lavoro il 21 novembre 2022, non ci si potrebbe comunque esimere dal rilevare che essa è stata nuovamente interrotta a partire dall’8 marzo 2023 e che, trascorso il periodo di protezione previsto dal Regolamento organico dei dipendenti, egli è stato licenziato. Tutto ben considerato, sulla scorta di quanto precede, questo Tribunale ritiene dunque che la presente vertenza non possa essere decisa senza preliminarmente procedere a un complemento istruttorio, di natura medica, volto a determinare la capacità lavorativa residua dell’assicurato (nell’attività abituale e, se del caso, in attività adeguate) a far tempo dal 29 novembre 2022. 2.6.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2.5.2., si giustifica pertanto l’annullamento della decisione su opposizione impugnata e il rinvio degli atti all’assicuratore resistente affinché disponga un approfondimento peritale esterno (art. 44 LPGA) volto a chiarire la capacità lavorativa residua dell’assicurato (nell’attività abituale e, se del caso, in attività alternative idonee) al 29 novembre 2022. Sulla base delle relative risultanze peritali, l’assicuratore LAINF sarà poi chiamato a definire nuovamente il diritto alle prestazioni di lunga durata spettanti all’assicurato a contare dal 29 novembre 2022. 2.7. Assunzione dei costi per l’intervento chirurgico alla mano sinistra proposto il 20 settembre 2023 dal PD dr. med. __________? 2.7.1.   A proposito dell’indicazione a sottoporre la mano sinistra dell’assicurato a intervento chirurgico, dagli atti di causa risulta che, in data 4 aprile 2023, il PD dr. med. __________ ha attestato quanto segue: " (…). Sono sempre dell'avviso che il paziente abbia un dolore neuropatico a carico del ramo dorsale del nervo radiale. (…). Penso che possa trarre beneficio da un intervento sia di liberazione del nervo radiale che di esplorazione dei nervi digitali del Dl, eventuale neurolisi e accorciamento del nervo radiale e affondamento nel metacarpale. (…)” (doc. 118) In data 6 luglio 2023, il PD dr. med. __________ ha attestato quanto segue: " (…). Penso sia indicata una revisione del nervo digitale dorsale al Dl, eventuale accorciamento ed affondamento del metacarpale. Penso sia necessaria anche una neurolisi del nervo radiale al chiasma all'avambraccio. Chiedo alla Dr.ssa __________ se fosse possibile valutare queste due componenti neuropatiche del paziente che non sono consuete. Lo rivedrò dopo la visita neurologica. (…).” (doc. 129). In data 4 agosto 2023, la neurologa dr.ssa __________ ha attestato quanto segue: " (…) Non ho (…) una spiegazione sul piano neurologico per i disturbi del paziente, difficilmente posso anche giustificare l'impatto funzionale così importante nelle attività quotidiane e sul lavoro tanto da causare una inabilità lavorativa completa, vista anche la professione svolta. Ti lascio discutere con il paziente l'indicazione a eventuali proposte terapeutiche, ma in assenza di neuromi o di anomalie ENG, personalmente sarei prudente a proporre un intervento di neurolisi. (…)” (doc. 128) In data 9 agosto 2023, il PD dr. med. __________ ha attestato quanto segue: " (…) Ho spiegato al paziente che, di fronte alla RMN e alla visita neurologica, non ho in questo momento dei grossi elementi che supportino la mia indicazione ad un intervento chirurgico. Dall'altro lato la clinica è, a mio avviso, molto chiara e il fatto che il paziente riesca ad individuare con estrema precisione dove è il problema mi spingerebbe invece a intervenire. Per cercare di dirimere la questione, ho consigliato al paziente un trattamento di 6 settimane con Emla. Questa crema con dell'anestetico locale potrebbe avere successo sul trattamento del dolore e diventare il trattamento definitivo, oppure potrebbe aiutarci nell'indicazione eventualmente chirurgica. (…)” (doc. 130) In data 20 settembre 2023, il PD dr. med. __________ ha attestato quanto segue: " (…) Alla luce di tutti gli esami radiologici, con una RMN che vede un ispessimento del nervo digitale, e della risposta positiva all'utilizzo della crema anestetica, penso che vi sia indicazione a revisione del nervo digitale sia proprio che dorsale del pollice e affondamento nel I metacarpale. Ho spiegato al paziente i dettagli dell'intervento, così come i rischi e i benefici. Il paziente accetta la proposta e firma il consenso, prego la CO 1 per la copertura dei costi. (…).” (doc. 132) Interpellato dall’amministrazione in merito all’intervento prospettato dal PD __________, in data 11 ottobre 2023, il dr. med. __________ ha rilevato quanto segue: " (…) L'indicazione chirurgica proposta dal dott. med. __________ non viene sostenuta in modo sufficiente. Il dott. __________ riferisce nel suo rapporto del 06.07.2023 di avere eseguito un test alla Lidocaina il 04.04.2023 e che questo era risultato positivo. Ho potuto studiare il rapporto citato e non trovo nessuna annotazione che sia stato eseguito un test alla Lidocaina. Viene invece posta la diagnosi di una probabile sindrome di Wartenberg. La sindrome di Wartenberg, detta anche chieralgia paraestetica, è una sindrome da compressione nervosa del nervo radiale con parestesia del lato del pollice in estensione (dorso-ulnare), della parte estensiva della zona indice e nel primo spazio intermetacarpale. La causa più frequente della sindrome di Wartenberg è il danno da compressione alle parti sensibili del nervo radiale (Ramo superficiale). Le cause dei danni dovuti alla pressione possono essere ad esempio i braccialetti, gli orologi da polso, dei gessi o anche delle le manette. Vi è anche un'associazione al diabete mellito. In un'altra parte dei casi si è riscontrata una forte sollecitazione al polso durante il lavoro. Anche i traumi locali sul bordo lato lato della base del pollice e dell'avambraccio inferiore, causati da colpi o da taglio, possono causare un danno al sistema nervoso. Tutte queste informazioni lasciano quindi dubbi sulle conclusioni proposte dal PD dott. __________. Nella sua valutazione neurologica ed elettroneurografica del 04.08.2023, la dott.ssa __________, Specialista in Neurologia proponeva al dott. __________ di essere molto prudente di proporre un intervento di neurolisi, in assenza di neuromi o di anomalie nell'ENG. Alla richiesta da parte dell'avv. __________ di valutare se l'intervento proposto è atto o meno a comportare un sensibile miglioramento della situazione, devo rispondere: No, l'intervento proposto dal PD dott. med. __________, Specialista Chirurgia della mano, non sarà in grado, con la verosimiglianza preponderante, di migliorare in modo rilevante la situazione dell'assicurato. Se il PD dott. med, __________ non accetterà la mia risposta, proporrei di allestire un apprezzamento medico insieme alla mia collega di chirurgia della mano, dott.ssa med. __________.” (doc. 140). L’CO 1 ha trasmesso il 13 ottobre 2023 il citato apprezzamento al PD dr. med. __________, il quale è rimasto silente (doc. 141 e 142). Dall’apprezzamento 5 gennaio 2014, allestito congiuntamente dai dottori __________ e __________, quest’ultima specialista FMH in chirurgia ortopedica e traumatologia, rispettivamente in chirurgia della mano, si evince in particolare quanto segue: " (…) Tutti i documenti in lingua italiana sono stati tradotti in tedesco per eseguire una valutazione congiunta con la specialista della chirurgia della mano della CO 1, la dott.ssa __________. Dopo avere studiato personalmente tutti i documenti a sua disposizione la dott.ssa __________ dichiarava che non poteva aggiungere ulteriori argomenti, che non quelli già espressi nelle valutazioni precedenti del dott. __________. Ella riscontrava dunque l'assenza di segni strumentali (Risonanza magnetica: assenza di neuromi) e anche clinici (neurologia) che dimostrassero una lesione rilevante del nervo da operare. La dott.ssa __________ confermava dunque che l'indicazione chirurgica proposta dal dott. med. __________ non poteva essere accettata. Inoltre, la specialista di chirurgia della mano riteneva incomprensibile che il dott. __________ avrebbe voluto "tagliare" un nervo in posizione distale della lesione e quindi sano. Le valutazioni espresse dal dott. __________ nei suoi precedenti apprezzamenti potevano essere dunque presi pienamente in considerazione. (…).” (doc. 146) In data 4 gennaio 2024, il PD dr. med. __________ ha attestato quanto segue: " (…) Ho letto con una certa sorpresa la perizia effettuata dalla CO 1 e al suo medico. Nella lettera di rifiuto di presa a carico vi è scritto che non c'è traccia del test da me effettuato alla lidocaina. Normalmente questo viene riportato nei miei referti e il giuramento di Ippocrate mi obbliga a dire la verità. Quindi scrivendo di averlo fatto confermo di averlo fatto. Non capisco quale altra prova voglia il medico della CO 1 per essere sicuro che io abbia effettuato un test alla lidocaina. In alternativa potrebbe chiedere a un neurologo di effettuarlo in maniera indipendente. Per quanto riguarda la sindrome di Wartenberg, questa è una diagnosi associata a quella del pollice. E quindi non capisco perché questa diagnosi rappresenti di per sé un problema. L'indicazione chirurgica per me rimane confermata.” (doc. D) In data 22 febbraio 2024 l’CO 1 ha precisato quanto segue: " (…) La Parte convenuta ha (…) approfonditamente esaminato il caso dell'assicurato e non solo i suoi medici, il Dr. med. __________ e la Dr.ssa __________, specialista in chirurgia della mano, ma anche la Dr.ssa __________, neurologa, non concordano di procedere con l'intervento chirurgico proposto dal Dr. med __________ in assenza di elementi oggettivabili che giustificano un tale intervento, il quale per altro con probabilità preponderante non migliorerebbe la situazione dell'assicurato. (…). II nuovo referto del Dr. med. __________ del 4 gennaio 2024 prodotto con l'allegato ricorsuale non apporta nuovi elementi che possono mettere in discussione le conclusioni a cui sono giunti gli altri medici interpellati nella fattispecie.” (doc. III, pag. 8). 2.7.2.   Nella concreta evenienza, questa Corte non può confermare la decisione mediante la quale, fondandosi sulla valutazione espressa al riguardo dai dottori __________ e __________, l’assicuratore resistente ha sostenuto che il noto intervento prospettato dal medico curante specialista non sarebbe medicalmente indicato. In questo senso, il TCA non ignora che la risonanza magnetica del febbraio 2022 e gli esami elettrofisiologici eseguiti dalla dr.ssa __________ non hanno consentito di oggettivare lesioni nervose di rilievo. Tuttavia, nonostante ciò, il PD __________, autorevole specialista proprio nella materia che qui interessa, ha fermamente ribadito il proprio parere circa l’indicazione a sottoporre l’insorgente a intervento chirurgico, e ciò tenuto conto di una clinica da lui giudicata “ molto chiara ” e degli esiti di un test alla Lidocaina, della cui effettiva esecuzione non vi è ragione di dubitare, risultato positivo (per un caso recente in cui proprio il parere del dr. med. __________ si è rivelato determinante per la risoluzione della vertenza, si veda la STCA 35.2023.85 del 28 marzo 2024, cresciuta incontestata in giudicato, nota all’assicuratore convenuto). Alla luce di quanto precede, la documentazione medica agli atti non consente quindi a questo Tribunale di decidere, con la necessaria tranquillità, in un senso oppure nell’altro. In queste condizioni, ricordato che la decisione impugnata si fonda sulla sola valutazione di medici interni all’amministrazione per cui, in ossequio alla giurisprudenza di cui alla DTF 135 V 465, dei lievi dubbi circa la sua affidabilità bastano per potersene discostare, anche su questo aspetto si giustifica il rinvio degli atti all’istituto resistente affinché disponga una perizia specialistica esterna volta a chiarire se l’intervento prospettato dal dr. med. __________ è atto, oppure no, a migliorare sensibilmente lo stato di salute infortunistico dell’assicurato (cfr. supra , consid. 2.3.1.). 2.8.  Alla luce di tutto quanto esposto, il TCA rinuncia all'assunzione di ulteriori prove (peraltro neppure richieste dalle parti).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2.9.  Visto l’esito del ricorso (il rinvio con esito aperto equivale a piena vittoria, cfr., da ultimo, STF 8C_859/2018 del 26 novembre 2018 consid. 5 con rinvio a DTF 137 V 210 consid. 7.1 p. 271 e riferimento), l’CO 1 verserà all’insorgente, rappresentato da un avvocato, l’importo fr. 2'500.- (IVA inclusa) a titolo d’indennità per ripetibili.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