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35.2023.99 vom 11. April 2024</w:t>
      </w:r>
    </w:p>
    <w:p>
      <w:r>
        <w:t>TI Tribunale d'appello, 2024-04-11, IT</w:t>
      </w:r>
    </w:p>
    <w:p>
      <w:r>
        <w:rPr>
          <w:b/>
        </w:rPr>
        <w:t xml:space="preserve">Quelle: </w:t>
      </w:r>
      <w:r>
        <w:t>https://mcp.opencaselaw.ch/entscheid/ti_gerichte_35.2023.99</w:t>
      </w:r>
    </w:p>
    <w:p>
      <w:r>
        <w:t>FR: TI_GERICHTE 35.2023.99 du 11 avril 2024</w:t>
      </w:r>
    </w:p>
    <w:p>
      <w:r>
        <w:t>IT: TI_GERICHTE 35.2023.99 del 11 aprile 2024</w:t>
      </w:r>
    </w:p>
    <w:p>
      <w:pPr>
        <w:pStyle w:val="Heading2"/>
      </w:pPr>
      <w:r>
        <w:t>Regeste</w:t>
      </w:r>
    </w:p>
    <w:p>
      <w:r>
        <w:t>No violazione del diritto di essere sentito. Contestati: stabilizzazione dello stato di salute al 1° marzo 2023, valutazione medica operata dall’amministrazione (attestata dal perito amministrativo), grado di invalidità (calcolo ec. 2023) e IMI. Ricorso respinto. Assistenza giudiziaria accolta</w:t>
      </w:r>
    </w:p>
    <w:p>
      <w:pPr>
        <w:pStyle w:val="Heading2"/>
      </w:pPr>
      <w:r>
        <w:t>Erwägungen</w:t>
      </w:r>
    </w:p>
    <w:p>
      <w:r>
        <w:rPr>
          <w:b/>
        </w:rPr>
        <w:t>E. 20</w:t>
      </w:r>
    </w:p>
    <w:p>
      <w:r>
        <w:t>luglio 2018 e riferimenti ivi menzionati; cfr. anche la STCA 25.2022.68 del 28 novembre 2022, consid. 2.3).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cfr. anche la STF 8C_301/2021 del 23 giugno 2021 consid. 3.2 e, a livello cantonale, tra le tante, la STCA 25.2022.68 del 28 novembre 2022, consid. 2.3). È qui inoltre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cfr., tra le tante, la STCA 35.2021.75 del 31 gennaio 2022, consid. 2.3.1 e rinvii giurisprudenziali ivi citati e la STCA 35.2022.87 del 30 gennaio 2023, consid. 2.4.1 e rinvii giurisprudenziali ivi citati).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2.3.3.  Nella concreta evenienza, l’assicuratore convenuto ha posto termine dal 1° marzo 2023 alle prestazioni di corta durata (cura medica e indennità giornaliera), ritenendo che da quella data le condizioni di salute infortunistiche fossero ormai stabilizzate ai sensi dell’art. 19 cpv. 1 LAINF. La decisione si fonda sugli esiti della perizia amministrativa, la cui esecuzione è stata affidata al chirurgo ortopedico dr. med. __________. La patrocinatrice dell’insorgente lamenta una prematura chiusura della pratica da parte di CO 1 e contesta la stabilizzazione dello stato di salute al 1° marzo 2023, in particolare osservando quanto segue: " (…) Pochi giorni prima del presente ricorso il signor RI 1 veniva poi contattato dal dott. __________, specialista ortopedico del ginocchio (il cui intervento è stato sollecitato dal nuovo medico curante del ricorrente, dottoressa __________), il quale, dopo aver visionato la più recente risonanza magnetica dell'aprile 2023, spiegava all'assicurato che la sua situazione è risolvibile e che lo farà contattare da un suo collega di __________ affinché lo prenda in cura. Ma se quello che afferma il dott. __________ è vero, allora, non solo contrariamente al parere del dott. __________ la situazione del ginocchio del ricorrente non è affatto stabilizzata né risolta ma, al contrario, ci si può attendere un sensibile miglioramento dello stato di salute in seguito a nuove cure. (…)” (doc. I, pag. 4). 2.3.4.   Dalle tavole processuali emerge che, in seguito all’infortunio del 13 luglio 2021, RI 1 ha sviluppato “ una sindrome femoro-rotulea post-chirurgica dovuta ad uno squilibrio della muscolatura anteriore (ipotonotrofica) e quella posteriore della coscia (lievemente retratta) ” (cfr. rapporto medico del 14 aprile 2022 del dr. med. __________: cfr. doc. M20), a causa della quale si è dovuto sottoporre a numerose sedute di fisioterapia intensiva (2/3 volte alla settimana; doc. M23). Il 18 novembre 2022 CO 1 ha incaricato, seguendo la procedura prevista dall’art. 44 LPGA, il dr. med. __________, di valutare lo stato di salute del ricorrente (doc. A 49 e A 54). Nel proprio rapporto del 30 gennaio 2023, il perito amministrativo - che ha visitato personalmente l’assicurato in data 22 dicembre 2022 - alla domanda “5 .1 Dalla continuazione della cura medica ci si può ancora attendere un sensibile miglioramento dello stato di salute del signor RI 1 ai sensi dell'art. 19 LAINF? ” ha risposto “ No. Lo stato finale è subentrato alla data della visita del 22 dicembre 2022. Si presenta tuttavia una lieve asimmetria muscolare di 1 cm alla gamba inferiore e un'ipotrofia del quadricipite non misurabile. Queste non incidono in modo funzionale sulle attività quotidiane e se un miglioramento fosse ancora possibile, non hanno più un effetto rilevante sul profilo di attività ragionevolmente esigibili dell'assicurato. ” (doc. M29, pag. 10). In data 23 febbraio 2023 il fisioterapista dell’assicurato ha attestato, tra l’altro, quanto segue: “ il paziente mostra uno scarso, se non peggior, miglioramento nel reclutamento muscolare del quadricipite SC con presenza di lieve indolenzimento giornaliero nelle ultime settimane (…). (…). Nonostante la costanza e la specificità degli esercizi, il paziente non mostra segni di miglioramento compromettendo ancor di più la sua condizione attuale. ” (doc. M31). In data 23 febbraio 2023 il dr. med. __________ ha visitato personalmente l’assicurato per un controllo di decorso. Nel relativo rapporto del 9 marzo 2023 lo specialista, dopo avere rilevato che rivedeva “ il paziente per consultazione di controllo a sei mesi di distanza dall’ultima visita ambulatoriale ”, ha attestato che “ pur constatando un quadro clinico in lieve miglioramento rispetto al precedente controllo persiste ancora un deficit di forza a carico dell’arto inferiore sinistro come anche evidenziato dai test isocinetici eseguiti dai fisioterapisti. Pertanto non ci troviamo d’accordo con la valutazione effettuata dal Dr. __________ il quale afferma che la situazione muscolare è risolta. ” e ha prescritto un nuovo ciclo di fisioterapia (doc. M30; d.r.: la sottolineatura è della redattrice). In data 27 marzo 2023 il dr. __________ ha confermato integralmente il suo rapporto peritale del 30 gennaio 2023 (doc. A64). In data 8 novembre 2023 il dr. med. __________, consultato privatamente dall’assicurato ha attestato, tra l’altro, quanto segue: " (…) Bildgebende Befunde MRI Knie links vom 26.04.23 Extern: Vorherige Prüfung im Vergleich vom Februar 2022. Keine Meniskusläsion. Intakte Seitenbänder, VKB und HKB intakt„ Patellasehne. Im Vergleich zur Voruntersuchung ist das subkutane Weichteilödem im prä- und infrapatellaren Bereich nicht mehr nennenswert. Die bekannten chirurgischen Befunde mit den daraus resultierenden ferromagnetischen Artefakten am vorderen Profil des Knies blieben bestehen. Die Quadrizepssehne ist nun weitgehend normal. Auch die Patellasehne ist weniger verdickt und weist eine minimale restliche proximale Enthesopathie an der Patella auf. Minimaler Gelenkserguss mit überwiegend subquadriceptischer Extension. Minimale kleine Baker-Zyste. Kein Knochenödem. Unveränderte kleine Unregelmäßigkeit der chondralen Auskleidung der Patella, wahrscheinlich Operationsstelle. Keine femoro-tibiale Chondropathie. Minimale proximale Patellasehnen-Enthesopathie. Beurteilung und Procedere Es handelt sich hier um einen extraartikulären Prozess sodass hier eine Gelenkinfiltration wenig Sinn machen würden. Im MRI sichtbare Vernarbung im Bereich des Hoffa's mit Tendinopathie bei ansonsten unauffälligem Befund. Kontaktaufnahme mit der Physiotherapie um den Prozess möglichst zu optimieren. Eine Verbesserung der Symptomatik durch ein operatives Verfahren sehen ich nicht . Sicherlich ein nicht einfach zu händelnder Fall und auch für den Patienten eine schwierige soziale Situation. Die Physiotherapie sollte adaptiert mindestens für noch weitere 3 Monate durchgeführt werden. Dann nochmalige Reevaluation.” (doc. M33). 2.3.5.  Nel caso di specie, questo Tribunale rileva, innanzitutto, che tra l’infortunio (avvenuto in data 13 luglio 2021) e il momento a partire dal quale lo stato di salute è stato considerato stabilizzato (dal 1° marzo 2023) sono trascorsi 19 mesi, durante i quali l’Istituto assicuratore ha pagato le prestazioni. Ciò premesso, dopo attenta analisi della documentazione medica agli atti (cfr., in particolare, quella riportata al consid. 2.3.4), il TCA ritiene di poter fondare il proprio giudizio sull’apprezzamento espresso dal perito amministrativo, incaricato dall’amministrazione nel rispetto della procedura di cui all’art. 44 LPGA (cfr. supra , consid. 2.3.4) e in assenza di indizi concreti suscettibili di far dubitare della loro fondatezza (cfr. supra , consid. 2.3.2). Del resto, anche dal rapporto del fisioterapista del 23 febbraio 2023 emerge che “ Nonostante la costanza e la specificità degli esercizi, il paziente non mostra segni di miglioramento ” (doc. M31 di cui si è già detto al consid. 2.4.4) rispettivamente pure dal rapporto del 9 marzo 2023 (relativo alla visita del 23 febbraio 2023) del dr. med. __________ emerge “ un quadro clinico in lieve miglioramento rispetto al precedente controllo ” del 30 agosto 2022, ovvero di sei mesi prima (doc. M30 di cui si è già detto al consid. 2.3.4). Ciò che risulta parimenti confermato anche dal rapporto dell’8 novembre 2023 del dr. med. __________, il quale ha ritenuto poco indicata una infiltrazione articolare, ha escluso un miglioramento della sintomatologia dolorosa grazie ad un intervento chirurgico e ha consigliato di proseguire la fisioterapia per ulteriori tre mesi (doc. M33 di cui si è già detto al consid. 2.3.4). in tale contesto è utile sottolineare che la circostanza che, successivamente al 1° marzo 2023, l’insorgente necessitasse ancora di misure conservative (in particolare, di fisioterapia e/o medicamenti anti-infiammatori o analgesici) volte a evitare un aggravamento dei disturbi denunciati (dolori e/o limitazioni funzionali) è irrilevante (cfr. in particolare, per quanto concerne la fisioterapia, la STCA 35.2022.68 del 28 novembre 2022, consid. 2.6 e i numerosi rinvii giurisprudenza federali e cantonali ivi menzionati). Decisivo ai fini del giudizio è soltanto che a quel momento lo stato di salute dell’assicurato riconducibile al danno infortunistico non poteva più essere sensibilmente migliorato grazie ad ulteriori terapie. In esito a tutto quanto precede, il TCA ritiene dunque dimostrato, perlomeno con il grado della verosimiglianza preponderante abitualmente applicato nel settore delle assicurazioni sociali (DTF 138 V 218 consid. 6 pag. 221 con riferimenti), che al più tardi al momento in cui l’amministrazione ha posto termine alle prestazioni di corta durata ( in casu , 1° marzo 2023), non vi erano più provvedimenti terapeutici suscettibili con probabilità preponderante di migliorare notevolmente lo stato di salute infortunistico dell’insorgente e che, pertanto, il suo stato di salute infortunistico era ormai stabilizzato ai sensi dell’art. 19 cpv. 1 LAINF. Stante ciò, l’amministrazione era pertanto legittimata a dichiarare estinto il diritto alle prestazioni di corta durata da quella data e a valutare le prestazioni di lunga durata (rendita d’invalidità e IMI). A fronte di una situazione ritenuta sufficientemente chiarita, il TCA rinuncia ( valutazione anticipata delle prove : cfr. consid. 2.1) all'assunzione di ulteriori prove (in particolare, alla “ perizia ” “ per stabilire se, ad una valutazione prospettica della questione della stabilizzazione del ginocchio il signor RI 1, si debba attivare l’art. 16 o piuttosto l’art. 19 LAINF ” di cui al doc. I, pag. 4 e 6). Il TCA non intravvede neppure ragioni per sentire i testi (dr. med. __________ e __________) citati dalla patrocinatrice del ricorrente. Infatti la documentazione agli atti (che include, in particolare, svariati rapporti medici degli specialisti in questione, anche recenti, di cui si è già detto) è completa ed esaustiva e non necessita di complementi (cfr. sentenza 9C_394/2016 del 21 novembre 2016, consid. 6.2; STCA 36.2017.31 dell'8 giugno 2017, consid. 2.12 in fine ; STCA 35.2017.62 del 2 ottobre 2010, consid. 2.10; STCA 32.2018.123 del 6 giugno 2019, consid. 2.8 in fine ). 2.4. Diritto ad una rendita d’invalidità? 2.5.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2.6.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2.7.  Tornando al caso di specie, con decisione formale del 29 marzo 2023 (doc. A63), confermata su opposizione il 29 settembre 2023 (cfr. doc. B), facendo capo agli esiti della perizia amministrativa del 30 gennaio 2023 (doc. M29), tenuto conto di una capacità lavorativa del 100% in attività sostitutive adeguate (che escludano sostanzialmente lo svolgimento di mansioni prevalentemente in ginocchio) e dopo raffronto dei redditi, l’istituto ha negato che fossero dati i presupposti per riconoscere una rendita d’invalidità (cfr. doc. A63 e doc. B). Con l’impugnativa e con i suoi successivi allegati (cfr. doc. I e X), l’avv. RA 1 contesta la fondatezza della valutazione peritale della capacità lavorativa residua, facendo essenzialmente riferimento alla valutazione medica del dr. med. __________ (che ha preso a carico l’insorgente a far tempo dal 14 aprile 2022: cfr. doc. M20) rispettivamente del dr. med. __________. 2.8. 2.8.1.   Dalle tavole processuali emerge che, il perito amministrativo, che ha visitato personalmente l’assicurato in data 22 dicembre 2022, nel relativo referto del 31 gennaio 2023 - dopo avere posto la diagnosi di “ Ginocchio sinistro funzionalmente stabile con stato in seguito a rottura del legamento rotuleo sinistro il 15 luglio 2021 con sutura aperta medicazione il 19 luglio 2021 con infezione postoperatoria della ferita con sbrigliamento, prelievo di biopsia e terapia antibiotica. Attualmente instabilità muscolare e atrofia muscolare della coscia sinistra ” e avere osservato che “ Il visibile accorciamento della muscolatura del quadricipite riduce la capacità di estensione attiva della gamba sinistra e causa poi l'instabilità soggettiva . Ciò limita il carico della gamba sinistra su un piede solo e disturba sia l'andatura, sia i movimenti riflessi di sostegno. ” (n.d.r.: la sottolineatura è della redattrice) - ha concluso, tra l’altro, che per un’attività confacente “ Per le sole conseguenze infortunistiche in seguito alla guarigione completa del tendine rotuleo e circonferenza della gamba praticamente fisiologica e ampiezza di movimento fisiologica è presente una totale capacità lavorativa (…). Non sono presenti limitazioni per attività in piedi, che richiedono di camminare o di stare seduti. Esclusivamente le attività in ginocchio potrebbero causare dolori retrorotulei, prevenibili con l'estensione del quadricipite mediante esercizi individuali. ” (doc. M29, pag. 10 e 11). Nella medesima occasione il perito amministrativo ha pure rilevato quanto segue: " Ho spiegato all'assicurato che a conclusione delle cure è stato raggiunto un buon risultato. Lievi atrofie muscolari in presenza di una gamba dominante sono fisiologiche e nella fattispecie non limitano la stabilità quotidiana. La differenza di forza lamentata dall'assicurato sarebbe eventualmente limitante per attività di lattoniere o nello sci professionistico. Per le attività quotidiane non è rilevante. La stabilità soggettiva non può essere oggettivata. Ho spiegato all'assicurato che un legamento rotuleo rotto non incide sulla stabilità complessiva del ginocchio. La stabilità è garantita dai legamenti crociati e collaterali che non sono interessati. Inoltre, il bendaggio Genutrain che indossa è controproducente, dato che può aumentare i disturbi soprattutto in posizione seduta. Ho inoltre spiegato all'assicurato che la visibile asimmetria della coscia distale ancora leggermente presente non è misurabile. Nell'ecografia si evidenzia un minimo squilibrio muscolare a sfavore del lato sinistro .” (doc. M29, pag. 11 e 12; n.d.r.: il corsivo è della redattrice). In data 23 febbraio 2023 il fisioterapista dell’assicurato ha attestato, tra l’altro, quanto segue: “ Gli esercizi di rinforzo sono stati costantemente focalizzati sul miglioramento della forza del quadricipite SX anche in base al test isocinetico il quale ha evidenziato una debolezza MARCATA a tutte le velocità angolari con evidenti deficit di reclutamento dello stesso ” (doc. M31). Nel rapporto del 9 marzo 2023, relativo alla visita medica del 23 febbraio 2023, il dr. med. __________, dopo avere rilevato che rivedeva “ il paziente per consultazione di controllo a sei mesi di distanza dall’ultima visita ambulatoriale ”, ha attestato che “ persiste ancora un deficit di forza a carico dell’arto inferiore sinistro come anche evidenziato dai test isocinetici eseguiti dai fisioterapisti. Pertanto non ci troviamo d’accordo con la valutazione effettuata dal Dr. __________ il quale afferma che la situazione muscolare è risolta. (…) pertanto di eseguire una second opinion di rivalutazione del caso alla luce del grado di ipotonotrofia che al nostro avviso non permette al paziente un'attività lavorativa al 100% ed un'eventuale rivalutazione per riqualifica lavorativa. Da parte nostra prescriviamo nuovo ciclo di fisioterapia e proseguo dell'inabilità al lavoro al 50% per ulteriori 6 settimane. Restiamo a disposizione in caso di ulteriori chiarimenti. ” (doc. M30). In data 27 marzo 2023 il dr. __________ ha confermato integralmente il suo rapporto peritale del 30 gennaio 2023 (doc. A64). In data 8 novembre 2023 il dr. med. __________, Primario di chirurgia ortopedica della __________ di __________, consultato privatamente dall’assicurato ha attestato, tra l’altro, quanto segue: " (…) Es handelt sich hier um einen extraartikulären Prozess sodass hier eine Gelenkinfiltration wenig Sinn machen würden. Im MRI sichtbare Vernarbung im Bereich des Hoffa's mit Tendinopathie bei ansonsten unauffälligem Befund. Kontaktaufnahme mit der Physiotherapie um den Prozess möglichst zu optimieren. Eine Verbesserung der Symptomatik durch ein operatives Verfahren sehen ich nicht. Sicherlich ein nicht einfach zu händelnder Fall und auch für den Patienten eine schwierige soziale Situation. Die Physiotherapie sollte adaptiert mindestens für noch weitere 3 Monate durchgeführt werden. Dann nochmalige Reevaluation. (…)” (doc. M33). 2.8.2.   Chiamato ora a pronunciarsi, questo Tribunale non ha alcun valido motivo per scostarsi dalla approfondita valutazione espressa dal perito amministrativo, con considerazioni puntuali e convincenti, con esplicito riferimento alla situazione clinica dell’assicurato, che è stata attentamente e dettagliatamente vagliata dallo specialista in questione come pure dell’esigibilità lavorativa posta dal medesimo medico specialista e della capacità lavorativa residua in attività adeguate. Il TCA non ignora le certificazioni agli atti dell’ortopedico curante come pure dell’ortopedico consultato privatamente anzidette. Tuttavia da esse non emerge nulla che possa far dubitare della correttezza di tale apprezzamento. Del resto, né uno né l’altro specialista ha attestato una qualsiasi incapacità lavorativa in attività lavorative adeguate. Ma quand’anche fossero state divergenti per quanto riguarda la valutazione della capacità lavorativa residua dell’insorgente in attività adeguate, non apportando nuovi elementi oggettivi ignorati dal perito amministrativo (che, giova ribadire, ha pure visitato personalmente l’assicurato in data 22 dicembre 2022), andrebbero in ogni caso intese nel senso di una diversa valutazione delle conseguenze che i disturbi che lo interessano all’arto inferiore sinistro avrebbero sulla sua capacità di lavoro. Inoltre esse hanno/avrebbero, in ogni caso, un valore probatorio minore rispetto a quello attribuibile alla perizia amministrativa esterna del dr. med. __________ (cfr. consid. 2.3.2). Giova qui comunque rilevare che, quand’anche si volesse ritenere - per mera ipotesi di lavoro - che, a causa del danno infortunistico, l’assicurato può svolgere solamente attività prevalentemente in posizione sedentaria (e con una limitazioni per le mansioni che comportano una modalità di esecuzione inginocchiata), egli non ne trarrebbe comunque alcun giovamento. Difatti, gli impedimenti funzionali che presenterebbe il ricorrente, sarebbero comunque quelli che si riscontrano, usualmente, in assicurati che hanno subito danni agli arti inferiori, per i quali questa Corte ha ritenuto una capacità lavorativa residua del 100% (presenza e rendimento) in attività adeguate (per lo più sedentarie; cfr. a questo proposito, tra le tante, le: STCA 35.2017.111 del 20 giugno 2018, consid. 2.4.5; 35.2018.69 dell’11 febbraio 2019 consid. 2.3.5; 35.2020.98 del 26 aprile 2021 consid. 2.4.3; 35.2021.85 del 14 marzo 2022 consid. 2.3.6; 35.2022.7 del 28 aprile 2022 consid. 2.4.6; cfr. pure la STCA 35.2021.85 del 14 marzo 2022 confermata con STF 8C_252/2022 dell’11 gennaio 2023). Per un caso analogo recente in cui è stata ritenuta una capacità lavorativa residua del 100% (presenza e rendimento) in attività adeguate per un assicurato infortunatosi al ginocchio sinistro: cfr. la STF 8C_215/2023 del 1° febbraio 2024 consid. 4.2. Va inoltre rilevato che, quand’anche tra la valutazione dell’esigibilità lavorativa eseguita dal perito amministrativo e quella effettuata dagli specialisti di fiducia dell’assicurato vi fossero alcune differenze riguardanti la natura e l’importanza dei limiti funzionali, esse sarebbero in ogni caso irrilevanti (cfr. pure la STCA 35.2021.59 dell’8 novembre 2021, consid. 2.4.3 e la STCA 35.2021.83 del 7 marzo 2022, consid. 2.7.2). In effetti, il concetto d’invalidità è riferito a un mercato del lavoro equilibrato e, quindi, ad un mercato del lavoro strutturato in modo tale da offrire una gamma di posti di lavoro diversificati. Inoltre gli impedimenti ritenuti dai periti amministrativi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la STCA 35.2021.59 dell’8 novembre 2021, consid. 2.4.3 e la STCA 35.2021.83 del 7 marzo 2022, consid. 2.7.2 e la STCA 35.2022.87 del 30 gennaio 2023, consid. 2.5.5). In concreto questo Tribunale ritiene pertanto che, anche nel caso di specie, nel mercato generale del lavoro esistano delle occupazioni, essenzialmente di controllo e di sorveglianza (se del caso, da svolgere in posizione prevalentemente seduta), che il ricorrente, nonostante i disturbi che lo interessano, sarebbe in grado di esercitare tempo pieno (presenza e rendimento al 100%), tenuto conto dei suoi limiti funzionali. Il TCA non ignora neppure i test isocinetici eseguiti dai fisioterapisti che, secondo quanto attestato il 23 febbraio 2023 dal dr. med. __________, avrebbero evidenziato un deficit di forza a carico dell’arto inferiore sinistro (doc. M30). In questo contesto giova qui tuttavia ricordare che, la giurisprudenza ha già più volte ribadito che i dati medici permettono generalmente un apprezzamento più oggettivo del caso e prevalgono, di principio, sulle constatazioni effettuate durante, ad esempio, uno stage di osservazione professionale, suscettibili di essere influenzate da elementi soggettivi legati al comportamento dell'assicurato (cfr. STF 8C-370/2022 del 1 marzo 2023, consid. 5.4, 8C-564/2022 del 20 aprile 2023, consid. 5.1, 9C_343/2020 del 22 aprile 2021 consid. 6.1; 9C_65/2019 del 26 luglio 2019 consid. 5 e STCA 35.2023.19 del 14 agosto 2023, consid. 2.6.3). Da ultimo, questa Corte non ignora che, il dr. med. __________ raccomanda una riqualifica lavorativa (doc. M30). Tuttavia, come appena visto, i lavori di controllo e di sorveglianza non richiedono necessariamente la messa in atto di particolari misure di reintegrazione professionale. Infine, giova qui ricordare che, in ogni caso, la LAINF non prevede l’erogazione di provvedimenti d’integrazione (cfr., fra le tante, STF 8C_380/2022 del 27 dicembre 2022 consid. 3; STCA 35.2020.9 del 7 ottobre 2020 consid. 2.9. e i rinvii giurisprudenziali ivi citati e la STCA 35.2021.94 del 31 marzo 2022 consid. 2.12 e la STCA 35.2022.87 del 30 gennaio 2023, consid. 2.5.6). 2.8.3.  Alla luce di tutto quanto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rispettosa dei limiti indicati dal dr. med. __________ (se del caso, da svolgere in posizione prevalentemente seduta) in misura del 100% (presenza e rendimento). 2.9.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2023 , essendo stato ritenuto lo stato di salute stabilizzato a partire dal 1° marzo 2023 (cfr. consid. 2.3.5). 2.10.  Nella decisione avversata CO 1 ha quantificato come segue il “ reddito da valido ” e il “ reddito da invalido ” dell’insorgente: " (…) Per quanto concerne il reddito da valido, in sede di decisione formale era stato indicato che nel 2021 l'assicurato avrebbe guadagnato, qualora non fosse rimasto vittima dell'infortunio assicurato, un importo annuo pari a fr. 38'400.00 pressa la __________. In sede di opposizione è però stato prodotto il contratto di lavoro, dal quale si evince uno stipendio loro mensile di CHF 3'500.00 per 12 mensilità, quindi corrispondente a complessivi CHF 42'000.00 annui. Dall'annuncio di infortunio LAINF del 15.07.2021 (all. Al) risulta invece che il datore di lavoro aveva indicato un salario base lordo mensile di CHF 3'200.00, corrispondente a CHF 38'400.00 annui, con un grado di occupazione al 100%, e con orario di lavoro di 50 ore settimanali. Il reddito da valido per il 2021 ammonta, quindi, a CHF 42'000.00 oppure a CHF 38'400.00, come riportato nella decisione formale (all. A63). Per quanto concerne invece la determinazione del reddito da invalido va precisato quanto segue. In sede di decisione formale l'assicuratore aveva determinato un reddito da invalido seguendo i criteri di calcolo previsti dalla più recente giurisprudenza del Tribunale federale. Per stabilire il reddito che l'assicurato potrebbe conseguire in una professione confacente era stato preso l'importo indicato nella Tabella 1 delle RSS 2020, elaborata dall'Ufficio federale di statistica, alla posizione "Totale" per attività semplici di tipo fisico o manuale, importo che poi era stato adeguato al 2021, applicando il rincaro nominale stabilito dall'Ufficio federale di statistica, ottenendo così un totale di complessivi CHF 65'683.55. Infine era stato precisato che nella lista delle attività citate in tale pubblicazione vi erano sicuramente delle professioni che l'assicurato avrebbe potuto svolgere senza che fosse necessaria una riformazione professionale. In merito alla quantificazione del reddito da invalido fatta dall'assicuratore, in sede di opposizione era stato sostenuto che tale calcolo strideva con la realtà dei fatti, visto l'assicurato, stalliere di origini somale, senza alcuna formazione specifica e nessuna conoscenza linguistica tranne uno stentato italiano, risultava potere percepire da invalido per un lavoro confacente un reddito annuo lordo di CHF 65'683.55, corrispondente a quasi al doppio del suo reddito da valido. In aggiunta era stato anche sostenuto che le tabelle utilizzate dall'assicuratore non erano chiaramente leggibili e non erano state spiegate, tranne un generico rinvio, in sede di decisione formale. L'opponente aveva inoltre rilevato che la cifra del salario lordo totale per attività semplici di tipo fisico e manuale (categoria 1 della Tabella utilizzata dall'assicuratore) era di CHF 4'849.00 e che era stata adottata la cifra totale perché per il settore primario tale cifra non esisteva per mancanza di dati, ma che era risaputo che i salari sono più bassi nel settore primario. Tale calcolo veniva dunque contestato in quanto non ritenuto convincente, anche perché a detta dell'opponente il salario lordo mensile nel settore primario ammontava a CHF 4'071.00 secondo la Tabella dell'Ufficio cantonale di statistica (allegata all'opposizione). In questa sede di ribadisce che l'assicurato avrebbe potuto realizzare con un danno alla salute infortunistico è pari a quanto indicato in decisione formale e dunque anche in tal senso la decisione su opposizione va confermata. Per quanto concerne i correttivi (parallelismo dei redditi e deduzione sociale) si rileva che anche qualora si applicasse al reddito da invalido una deduzione sociale del 5% per il fattore età, l'assicurato non ne trarrebbe alcun giovamento. In effetti, confrontando i fr. 55'711.84 (fr. 58'644.05 - 5%) al reddito che il ricorrente avrebbe potuto conseguire senza l'infortunio, e cioè fr. 57'200.00, risulta un grado d'invalidità del 2.60% ([57'200 -55'711.84] x 100 : 57'200) arrotondato al 3% secondo la giurisprudenza di cui alla DTF 130 V 121. Anche in questa sede viene dunque confermato il mancato riconoscimento del diritto a una rendita LAINF, non raggiungendo il grado d'invalidità la soglia pensionabile del 10%. La decisione formale con cui è stato negato il diritto a una rendita d'invalidità va di conseguenza confermata.” (doc. B, pag. 15) La patrocinatrice dell’assicurato non ha contestato il calcolo economico, quanto piuttosto che il suo assistito presenti una capacità lavorativa residua del 100% (presenza e rendimento) in attività adeguata che, tuttavia, come si è visto al consid. 2.8.3, è stata confermata dal TCA. Considerato comunque che un accertamento insufficiente della fattispecie giuridicamente rilevante costituirebbe una violazione del principio inquisitorio (cfr. STCA 35.2016.84 del 18 luglio 2017, consid. 2.4; STCA 35.2017.76 del 4 ottobre 2018, consid. 2.1; STCA 32.2023.49 del 23 ottobre 2023, consid. 2.13; STCA 32.2023.95 del 18 marzo 2024, consid. 2.16.2), questa Corte non può esimersi dal rilevare quanto segue. 2.11.  Il TCA rileva innanzitutto che l’amministrazione ha utilizzato i dati del 2021, allorquando quelli determinanti sono, come visto (cfr. consid. 2.9), quelli del 2023. Tuttavia ci si può esimere qui dal procedere al relativo adeguamento al 2023, in quanto, come si vedrà al consid. 2.14, il ricorrente non ne trarrebbe comunque giovamento, non raggiungendo in ogni caso la soglia pensionabile del 10%. 2.12.  Il " reddito da valido " per il 2021 di fr. 42'000.00 - determinato dall’amministrazione secondo quanto indicato nel contratto di lavoro (ovvero uno stipendio lordo mensile di fr. 3'500.- per 12 mensilità: cfr. doc. A1 e doc. B, pag. 14) e non contestato dal ricorrente - può essere fatto proprio da questa Corte. 2.13. 2.13.1.  Per quanto riguarda il reddito da invalido , il TCA rileva che, nella sentenza di principio pubblicata in DTF 126 V 75 seg., l’Alta Corte ha stabilito che, ai fini della sua determinazione,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 Soziallohn ")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In una sentenza 32.2007.165 del 7 aprile 2008 questa Corte, fondandosi sulla sentenza U 8/7 del 20 febbraio 2008, ha stabilito che “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Nella DTF 134 V 322 l'Alta Corte aveva stabilito al considerando 4.1 che se una persona assicurata, per motivi estranei all'invalidità, ha realizzato un reddito considerevolmente inferiore alla media senza che vi si sia spontaneamente accontentata ,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Questa giurisprudenza è stata confermata dal TF, segnatamente nella DTF 141 V 1 consid. 5 (cfr. pure, tra le tante, la STCA 35.2022.87 del 30 gennaio 2023, consid. 2.8.1). Giova qui pure ricordare che l’Alta Corte, relativamente ai dati statistici, ha anche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STCA 35.2023.10 del 3 aprile 2023, consid. 2.9.1). 2.13.2.  È utile qui infine segnalare che in una sentenza 8C_256/2021 del 9 marzo 2022 relativa all’assicurazione per l’invalidità, pubblicata in DTF 148 V 174, il Tribunale federale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(cfr. anche STCA 35.2022.38 del 18 luglio 2022, consid. 2.7.2; STCA 35.2022.55 del 28 novembre 2022, consid. 2.3.9; STCA 35.2022.87 del 30 gennaio 2023, consid. 2.8.3 e STCA 35.2022.95 del 10 maggio 2023, consid. 2.10.7, confermata dal TF con giudizio 8C_392/2023 del 21 dicembre 2023). 2.13.3.  Il " reddito da invalido " per il 2021 di fr. 65'683.55 - calcolato dall’amministrazione sulla base della tabella TA1 2020, attività semplici e ripetitive, livello di qualifica 1, uomini, aggiornato al 2021, tenuto conto di una capacità lavorativa residua del 100% in attività adeguate (cfr. doc. A1 e doc. B, pag. 14) e non contestato dal ricorrente - può essere fatto proprio da questa Corte. Il TCA non ignora che il ricorrente esercita la propria attività abituale al 50% dal 16 febbraio 2022 (doc. M16 e M 18). Tuttavia è già stato accertato che, nonostante il danno infortunistico concernente il ginocchio sinistro, egli è in grado di svolgere un’attività adeguata a tempo pieno e con un rendimento completo (cfr. supra , consid. 2.8.3). In questo contesto giova qui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STCA 32.2023.47 dell’8 gennaio 2024, consid. 2.9; STCA 35.2023.65 del 29 gennaio 2024, consid. 2.9; STCA 35.2023.89 dell’11 marzo 2024, consid. 2.9.2). 2.13.4. Per quanto concerne i correttivi (parallelismo dei redditi e deduzione sociale) confermati dalla giurisprudenza federale riprodotta al consid. 2.13.1 e 2.13.2, nella decisione su opposi-zione avversata, l’amministrazione si è limitata unicamente a puntualizzare, come visto al consid. 2.10, quanto segue: " Per quanto concerne i correttivi (parallelismo dei redditi e deduzione sociale) si rileva che anche qualora si applicasse al reddito da invalido una deduzione sociale del 5% per il fattore età, l'assicurato non ne trarrebbe alcun giovamento. In effetti, confrontando i fr. 55'711.84 (fr. 58'644.05 - 5%) al reddito che il ricorrente avrebbe potuto conseguire senza l'infortunio, e cioè fr. 57'200.00, risulta un grado d'invalidità del 2.60% ([57'200 -55'711.84] x 100 : 57'200) arrotondato al 3% secondo la giurisprudenza di cui alla DTF 130 V 121. ” (doc. B, pag. 15) A questo proposito il TCA segnala innanzitutto che il ricorrente è nato il __________ 1990 e al momento determinante (ovvero al momento della nascita dell’eventuale diritto a una rendita - marzo 2023 - cfr., su questo specifico aspetto, la STF 8C_405/2021 del 9 novembre 2021 consid. 6.4.2) aveva solamente quasi 33 anni e, quindi, era ancora molto lontano dall’età ordinaria di pensionamento (cfr., sul tema, DTF 148 V 195; STF 8C_281/2022 del 24 ottobre 2022, consid. 6.4.2; STF 8C_256/2021 del 9 marzo 2022 consid. 10.2; STF 8C_122/2019 del 10 settembre 2019 consid. 4.3.2; STCA 32.2022.22 del 11 luglio 2022, consid. 2.10.5). In effetti la precisazione effettuata dall’amministrazione risulta essere frutto, di tutta evidenza, di un errore e più precisamente di un “copia-incolla” da un’altra sentenza di questa Corte, riguardante un assicurato nato il 5 febbraio 1962 - che al momento determinante, 1° dicembre 2021, aveva quasi 60 anni - e il cui patrocinatore aveva chiesto una deduzione sociale del reddito da invalido per il fattore età (cfr. il consid. 2.8 della STCA 35.2022.22 del 18 luglio 2022, consultabile sul sito www.sentenze.ti.ch). 2.13.5.  Ciò premesso, per quanto riguarda il primo correttivo ( parallelismo dei redditi ), il TCA rileva che, nel caso di specie, non entra in linea di conto una decurtazione del reddito statistico da invalido a titolo di gap salariale , considerato che il salario mensile del ricorrente (fr. 3'500.- lordi: cfr. consid. 2.13) è superiore al salario mensile minimo (fr. 3'300.- nel 2021 rispettivamente fr. 3'320.- nel 2022, fr. 3'385.- nel 2023 e fr. 3'420.- nel 2024 ) previsto nel Contratto normale di lavoro per il personale dell’agricoltura (di seguito: CNLA; www4.ti.ch/dfe/de/usml/contrattidi-lavoro/contratti-normali-di-lavoro e www.agriticino.ch/servizi/area-lavoro/). A proposito del gap salariale , giova qui infatti ricordare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Giova qui pure ricordare che questa Corte non ha applicato alcuna riduzione a titolo di gap salariale nella STCA 35.2017.121 del 20 marzo 2018, consid. 2.2.6, considerato che in quel caso i dipendenti della società in questione sottostavano a un proprio contratto collettivo di lavoro e venivano retribuiti nel rispetto dei salari minimi ivi previsti (cfr. pure la STCA 32.2018.69 dell’11 febbraio 2019, consid. 2.3.10 in fine). Il TCA non ha applicato alcuna riduzione a titolo di gap salariale nella STCA 35.2017.133 del 13 aprile 2019, consid. 2.7, considerato che in quel caso il dipendente della società in questione sottostava a un contratto collettivo di lavoro (cantonale) e veniva retribuito nel rispetto dei salari minimi ivi previsti. Questa decisione è stata confermata dal Tribunale federale con STF 8C_368/2018 del 28 marzo 2019. Il TCA non ha applicato alcuna riduzione a titolo di gap salariale nemmeno nella STCA 35.2021.74 del 29 novembre 2021, consid. 2.11.3, considerato che in quel caso la dipendente della società in questione sottostava a un contratto collettivo di lavoro (cantonale) e veniva retribuito nel rispetto dei salari minimi ivi previsti. Questa decisione è cresciuta, incontestata, in giudicato. In una sentenza 35.2022.95 del 10 maggio 2023 il TCA, al consid. 2.10.8, ha sviluppato le seguenti considerazioni: " (…) il reddito da valido ritenuto dall’amministrazione (fr. 44'667) corrisponde al salario minimo previsto per il 2018 dal CCNL di categoria (cfr. supra, consid. 2.10.5.), ragione per la quale, secondo la giurisprudenza federale attualmente in vigore, non vi è spazio per una riduzione a titolo di parallelismo dei redditi (cfr. STF 8C_280/2022 del 1° marzo 2023 consid. 7.1.2; 8C_270/2022 del 12 ottobre 2022 consid. 4.4.1; 8C_541/2021 del 18 maggio 2022 consid. 4.2 e 4.2.2, e i rispettivi riferimenti citati; sul tema, in ambito AI, l’art. 26 cpv. 2 OAI, in vigore dal 1° gennaio 2022, recita che se il reddito lavorativo effettivamente conseguito è inferiore di almeno il 5 per cento al valore centrale usuale del settore secondo la RSS di cui all’articolo 25 capoverso 3, il reddito senza invalidità corrisponde al 95 per cento di questo valore centrale).” Da notare che, in quell’occasione, questa Corte aveva fatto riferimento al nuovo art. 26 cpv. 2 OAI in vigore dal 1° gennaio 2022 in ambito AI. Adito dall’assicurata in merito alla mancata applicazione del parallelismo dei redditi, il TF ha confermato la sentenza cantonale con giudizio 8C_392/2023 del</w:t>
      </w:r>
    </w:p>
    <w:p>
      <w:r>
        <w:rPr>
          <w:b/>
        </w:rPr>
        <w:t>E. 21</w:t>
      </w:r>
    </w:p>
    <w:p>
      <w:r>
        <w:t>dicembre 2023, rilevando che: " 7.4. (…) di fronte ad una giurisprudenza consolidata (cfr. consid. 7.2 supra) e contraria alla propria tesi, la ricorrente non dimostra né un'evoluzione delle concezioni giuridiche, né la presenza di motivi seri e oggettivi per distanziarsi dalla valutazione secondo cui il salario minimo stabilito in un contratto collettivo di lavoro, rispetto a quanto riportato nella tabella RSS applicabile, rappresenta in modo più preciso il salario usuale nel settore corrispondente. In un tale contesto risulta superfluo considerare un parallelismo dei redditi in ragione della differenza tra il valore centrale o mediano statistico e il reddito da valido percepito dalla ricorrente, già corrispondente al salario minimo di categoria e dunque non considerevolmente inferiore ai salari d'uso nell'ambito considerato. Contrariamente a quanto preteso nel ricorso, non è quindi ravvisabile una violazione dell'art. 16 LPGA. (…). 7.5. La decurtazione a titolo di parallelismo dei redditi non può quindi essere presa in considerazione nel caso concreto.” (sul tema, cfr. pure STCA 35.2023.93 del 22 gennaio 2024, consid. 2.10). 2.13.6  Per quanto riguarda il secondo correttivo ( deduzione sociale ), il TCA osserva che, nel caso di specie, una decurtazione del reddito statistico da invalido a tale titolo non appare giustificata. Secondo la più recente giurisprudenza federale, infatti, il livello di qualifica 1 dei dati RSS comprende già tutta una serie di attività leggere che tengono conto di molte limitazioni. In altre parole, possono essere considerate sotto il cappello delle limitazioni funzionali che consentono in linea di principio di applicare una riduzione percentuale al reddito statistico solo circostanze che in un mercato equilibrato del lavoro devono essere considerate come eccezionali. Negli altri casi non viene attuata nessuna deduzione a questo titolo neppure se la capacità lavorativa è totale in attività adeguate e non si pone dunque il problema di un’indebita doppia deduzione (cfr. STF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cfr. pure, tra le tante, la STF 8C_410/2023 del 5 dicembre 2023 consid. 5.4.2.3. e la STF 8C_ 623/2022 del 12 gennaio 2023 consid. 5.1.1 e 5.2.2; cfr. pure, tra le tante, la STCA 35.2023.93 del 22 gennaio 2024, consid. 2.10 e la STCA 35.2023.89 dell’11 marzo 2024, consid. 2.93). Nella STF 8C_482/2016 del 15 settembre 2016 consid. 5.4.3, pubblicata in SVR 2017 IV Nr. 17, l’Alta Corte ha inoltre stabilito che in caso d’applicazione del livello di competenze 1 della RSS sono già considerate le carenti conoscenze linguistiche (in questo senso, si veda pure la STF 8C_35/2019 del 2 luglio 2019 consid. 6.3; cfr. pure, tra le tante, la STCA 35.2023.36 del 14 agosto 2023, consid. 2.8 e la STCA 35.2023.89 dell’11 marzo 2024, consid. 2.9.3). Lo stesso vale a proposito dell’ 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cfr. pure, tra le tante, la STCA 35.2023.36 del 14 agosto 2023, consid. 2.8 e la STCA 35.2023.89 dell’11 marzo 2024, consid. 2.9.3). Per un caso analogo recente in cui non è stata applicata alcuna deduzione sociale al reddito da invalido ad un assicurato infortunatosi al ginocchio sinistro: cfr. la già STF 8C_215/2023 del 1° febbraio 2024, consid. 5.2. 2.13.7  Stante quanto precede, il "reddito da invalido", per il 2021, è fissato in fr. 65'683.55.-. 2.14.  Il grado di invalidità del ricorrente, stabilito confrontando i fr. 65'683.55 annui al reddito che egli avrebbe potuto conseguire se non fosse intervenuto il danno alla salute infortunistico (e cioè fr. fr. 42'000), è nullo (per dei casi in cui è stato confermato un salario da invalido superiore rispetto al salario da valido cfr.: STF 8C/215_2015 del 17 novembre 2015, consid. 4.2 e la già citata STF 8C_215/2023 del 1° febbraio 2024, consid. 4.2 e 5.3; e, tra le tante, la STCA 35.2022.38 del 18 luglio 2022, consid. 2.8 e i rinvii giurisprudenziali ivi citati). Non raggiungendo il grado d’invalidità la soglia pensionabile del 10%, a ragione CO 1 non ha riconosciuto il diritto ad una rendita LAINF. La decisione di CO 1 che nega il diritto a una rendita d’invalidità va, di conseguenza, confermata. 2.15. Diritto ad un’indennità per menomazione dell’integrità? 2.15.1.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 seg. LAINF è, dunque, soltanto parziale: gli aspetti soggettivi del danno (segnatamente il pretium doloris e il pregiudizio estetico) ne sono esclusi (cfr. GHÈLEW/RAMELET/RITTER, Commentaire de la loi sur l'assurance-accidents, Losanna 1992, p. 121). 2.15.3.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2.15.4.  L’INSAI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2.15.5.  Nella concreta evenienza, con decisione formale del 29 marzo 2023 (doc. A63), confermata su opposizione il 29 settembre 2023 (cfr. doc. B), CO 1 ha negato il diritto a un’IMI. Tale decisione risulta fondata sulle risultanze della perizia amministrativa elaborata dal dr. med. __________. Con il rapporto peritale del 30 gennaio 2023, lo specialista in chirurgia ortopedica ha indicato che. " (…) In presenza dell'attuale ampiezza di movimento quasi fisiologica del ginocchio sinistro, stabilità fisiologica simmetrica del ginocchio e in assenza di significativi segni di artrosi nonché assenza di dolori, non è raggiunta l'entità di un danno all'integrità fisica risarcibile. Il rischio di un'artrosi femoro-rotulea è tuttavia elevato. Dato che attualmente non è possibile valutarne il momento dell'insorgenza né la sua eventuale entità, saranno necessarie nuove valutazioni in merito nel quadro di un eventuale successivo annuncio di ricaduta. (…)” (doc. M29, pag. 11) Con il ricorso, la patrocinatrice dell’insorgente si è limitata a pretendere il riconoscimento di un’IMI (cfr. doc. I, pag. 5). Chiamato ora a pronunciarsi,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il TCA ritiene di poter fare propria la valutazione enunciata dal perito amministrativo, e ciò vista anche l’assenza di pareri specialistici divergenti. In conclusione, la decisione su opposizione del 29 settembre 2023 merita conferma anche nella misura in cui al ricorrente è stata negata un’IMI.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2.17.  Deve ancora essere verificato se il ricorrente può essere posto al beneficio dell’assistenza giudiziaria con il gratuito patrocinio dell’avv. RA 1 (cfr. doc. I, pag. 5 e 6).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ricorrente, nato il __________ 1990, richiedente l’asilo di origine __________, arrivato in Svizzera solo e minorenne, al beneficio di un permesso di domicilio (C) dal 16 maggio 2022 (doc. H e doc. A47), attivo, da ultimo, al 50% in qualità di operaio agricolo presso la __________ di __________, ha dichiarato che “ Dal 1° marzo 2023 vivo soltanto con la metà del mio stipendio, ossia ca. fr. 1500.- mens., perché l’assicur. Infortunio CO 1 ha cessato ogni versamento ” (doc. H). Egli è, quindi, indigente. Ritenuto, inoltre, che anche le altre condizioni poste da legge e giurisprudenza appaiono adempiute, l’istanza tendente alla concessione dell’assistenza giudiziaria con il gratuito patrocinio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