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35.2023.68 vom 22. April 2024</w:t>
      </w:r>
    </w:p>
    <w:p>
      <w:r>
        <w:t>TI Tribunale d'appello, 2024-04-22, IT</w:t>
      </w:r>
    </w:p>
    <w:p>
      <w:r>
        <w:rPr>
          <w:b/>
        </w:rPr>
        <w:t xml:space="preserve">Quelle: </w:t>
      </w:r>
      <w:r>
        <w:t>https://mcp.opencaselaw.ch/entscheid/ti_gerichte_35.2023.68</w:t>
      </w:r>
    </w:p>
    <w:p>
      <w:r>
        <w:t>FR: TI_GERICHTE 35.2023.68 du 22 avril 2024</w:t>
      </w:r>
    </w:p>
    <w:p>
      <w:r>
        <w:t>IT: TI_GERICHTE 35.2023.68 del 22 aprile 2024</w:t>
      </w:r>
    </w:p>
    <w:p>
      <w:pPr>
        <w:pStyle w:val="Heading2"/>
      </w:pPr>
      <w:r>
        <w:t>Regeste</w:t>
      </w:r>
    </w:p>
    <w:p>
      <w:r>
        <w:t>Discussi la stabilizzazione stato di salute infortunistico (esame della giurisprudenza!), il diritto a una rendita d'invalidità e l'entità della menomazione dell'integrità</w:t>
      </w:r>
    </w:p>
    <w:p>
      <w:pPr>
        <w:pStyle w:val="Heading2"/>
      </w:pPr>
      <w:r>
        <w:t>Erwägungen</w:t>
      </w:r>
    </w:p>
    <w:p>
      <w:r>
        <w:rPr>
          <w:b/>
        </w:rPr>
        <w:t>E. 20</w:t>
      </w:r>
    </w:p>
    <w:p>
      <w:r>
        <w:t>luglio 2018 e riferimenti ivi menzionati). L’Alta Corte ha inoltre stabilito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STF 8C_359/2023 del 12 luglio 2023 consid. 4.1; 8C_301/2021 del 23 giugno 2021 consid. 3.2; 8C_95/2021 del 27 maggio 2021 consid. 3.2). In una sentenza 8C_614/2019 del 29 gennaio 2020 consid. 5.3, l’Alta Corte ha precisato la giurisprudenza di cui alla DTF 134 V 109, nel senso che quest’ultima non implica una valutazione fondata esclusivamente in funzione della capacità lavorativa, segnatamente laddove la persona assicurata ha ripreso a svolgere la sua abituale attività professionale. In quest’ultimo caso, occorre esaminare se un trattamento medico è indicato e se ci si possa ancora attendere un notevole miglioramento delle condizioni di salute. Allorquando la capacità lavorativa è sempre rimasta completa (caso definito “bagatella”) ma un trattamento medico è comunque necessario, il sensibile miglioramento dello stato di salute richiesto per il diritto alla cura medica ai sensi dell’art. 10 LAINF non può essere determinato in funzione dell’atteso aumento della capacità lavorativa. In questo senso, un’abilità lavorativa non limitata non comporta di per sé la perdita del diritto alle prestazioni sanitarie. A titolo d’esempio, è utile segnalare la sentenza 8C_354/2014 del 10 luglio 2014, riguardante un avvocato che a causa delle conseguenze di un infortunio soffriva di un deficit di forza e d’impedimenti nella mobilità del piede e della gamba destra, senza effetti sulla sua capacità lavorativa ma con limitazioni nella vita quotidiana. Siccome dalla continuazione della cura medica ci si poteva ancora attendere un sensibile miglioramento dello stato di salute infortunistico, il TF ha ammesso un ulteriore diritto alle prestazioni sanitarie (su quest’aspetto, si veda pure KOSS – Hürzeler/Kieser, Berna 2018, art. 19 LAINF n. 8). Per contro, se la persona assicurata presenta un’abilità lavorativa limitata nella sua abituale professione ma dispone di una piena capacità lavorativa in attività sostitutive confacenti, il caso deve di regola essere considerato stabilizzato, anche qualora la continuazione della cura medica sia suscettibile di prevenire un eventuale peggioramento (cfr. D. Jonta, Stabilisation de l’état de santé en LAA, HAVE/REAS 2023, p. 315 e i riferimenti giurisprudenziali ivi citati). 2.3.2.  In concreto, dalla decisione su opposizione impugnata si evince che l’amministrazione ha posto termine alle prestazioni di corta durata ritenendo - conformemente a quanto indicato dal medico ____________ a margine della visita del 24 aprile 2023 (cfr. doc. 423, p. 4) - che da ulteriori provvedimenti terapeutici non vi fosse più da attendere notevoli miglioramenti dello stato di salute infortunistico. Questa Corte rileva che al momento in cui è stata emanata la decisione impugnata l’aspetto relativo alla stabilizzazione delle condizioni di salute non era contestato, considerato che il medico curante specialista dell’assicurato (cfr. doc. 410: “ Chiedo quindi a Lei, come medico curante, di organizzare una visita presso l’AI, in quanto per noi l’esito dell’impianto protesico è stabilizzato e non abbiamo in programma altri provvedimenti. ”) e lo stesso patrocinatore di quest’ultimo (cfr. doc. 413: “ chiama l’avvocato per chiedere se il caso è stato definito. È da molto tempo che il caso è in corso e, visto che il dr. __________ ritiene lo stato di salute stabilizzato, ritiene che sia il momento di fare le nostre valutazioni e quantificare l’IMI così come già richiesto da lui a giugno 2022. ”), si erano espressi proprio in questo senso. Del resto, con la propria impugnativa, RI 1 ha chiesto l’assegnazione di una rendita d’invalidità e di un’IMI di un grado superiore a quello riconosciutogli dall’assicuratore resistente (cfr. doc. I, p. 1: “ Ritenuto che ad oggi non sussistono cure atte a migliorare sensibilmente il suo stato di salute, la situazione viene ritenuta stabilizzata … ”). In corso di causa l’insorgente ha modificato il proprio petito, postulando il ripristino delle prestazioni di corta durata (in particolare quello delle indennità giornaliere), ritenuto che, secondo lo specialista nel frattempo consultato, egli necessiterebbe di un nuovo intervento chirurgico al ginocchio destro (sostituzione della protesi) (cfr. doc. V: “ La mal posizionata protesi imposta del 06.04.2023 ha accentuato la zoppia del ginocchio destro e pertanto va necessariamente rimossa al più presto e sostituita da una nuova da effettuarsi a __________ in data da stabilire. Occorrerà quindi attendere l’avvenuto intervento chirurgico per l’istallazione della nuova protesi e il relativo periodo di degenza per determinare se a seguito di quest’ultimo intervento lo stato di salute del ricorrente potrà considerarsi stabilizzato, con quale grado di permanente invalidità, con quale menomazione all’integrità e con quale grado di ridotta attività lavorativa e in quali diverse attività potrà essere esplicata. ”). Con rapporto del 17 settembre 2023, il dott. __________, spec. FMH in chirurgia ortopedica e traumatologia, ha in effetti diagnosticato segnatamente una malposizione della protesi impiantata nel ginocchio destro con conflitto femoro-patellare che impedisce una flessione superiore a 85° ed eccesso di rotazione tibiale con un angolo della gamba misurato a 32°. Egli ha quindi ritenuto indicata la sostituzione della protesi allo scopo di poter prevedere la ripresa di un’attività professionale adeguata, posto che, al momento della consultazione, l’assicurato era totalmente inabile nella sua abituale attività di operaio comunale (doc. V 1). Invitato dall’assicuratore a prendere posizione sul referto del medico curante, il dott. __________, spec. FMH in chirurgia, ha osservato che “la radiografia dimostra un vizio di posizione che è in teoria emendabile chirurgicamente, per cui l’intervento è indicato ma non offre garanzie certe. Se va bene può apportare miglioramenti importanti.” (doc. XIV 1). Nel corso del mese di ottobre 2023, il ricorrente ha versato agli atti un ulteriore rapporto del dott. __________, mediante il quale ha risposto ad alcuni quesiti inerenti il prospettato intervento chirurgico. Questo il suo contenuto: " (…). 1. Seul un changement de prothèse totale du genou droit permet une correction de la malposition de l’actuel implant posé le 6 avril 2022 et une amélioration fonctionnelle. La probabilité d’une amélioration de la marche du patient est élevée. 2. Une reprise d’une activité professionnelle est envisageable après changement prothétique mais ne peut pas être garantie. En effet, la reprise d’activité sera probablement à adapter avec certaines limitations fonctionnelles. En particulier si il s’agit d’une activité comme employé communal en extérieur. 3. Un positionnement prothétique correct permet une amélioration de la biomécanique, en particulier sur l’appareil extenseur qui est actuellement trop sollicité. Flexion maximale 85 degrés, torsion tibiale externe de 32 degrés, latéralisation de la rotule. Les douleurs actuelles avec épanchements réguliers devraient amoindries par la pose optimalisée d’une nouvelle prothèse. Remarques: La modification sur les tissus mous depuis le 6 avril 2022 sont probablement une limite quand à une récupération totale de la fonction après pose d’un nouvel implant de ce genou opéré à plusieurs reprises déjà. (…).” (doc. XVI 1) Il medico __________ dell’CO 1 si è così espresso al riguardo: " Si ribadisce quanto già precedentemente detto circa la possibilità che l’intervento proposto possa giovare nel migliorare la capacità lavorativa dell’assicurato. Per quanto concerne invece lo stato di salute in teoria è possibile un miglioramento ma non è possibile garantire in quale misura, visto il tempo trascorso, i numerosi interventi subiti compreso l’ultimo. La probabilità di un miglioramento su un terreno già minato, come avevo già esplicitato in passato, è diversa da una semplice possibilità.” (doc. XVIII 1) Con scritto del 2 novembre 2023, l’amministrazione ha sostenuto che non sarebbero adempiuti i presupposti per ripristinare il diritto alle prestazioni di corta durata, in quanto “… nessuno pretende, nemmeno il dott. __________, che, secondo il criterio della probabilità preponderante, l’intervento prospettato è in grado di portare ad un sensibile e duraturo miglioramento della capacità lavorativa dell’assicurato. L’CO 1 non ignora che anche gli assicurati che hanno ripreso il lavoro hanno diritto alla prosecuzione della cura medica se la stessa può ancora comportare un sensibile miglioramento. L’assicurato, essendo professionalmente inattivo, non rientra in questo novero. In ogni caso, nuovamente interpellato, il medico assicurativo ha confermato che un miglioramento dello stato di salute dell’assicurato, visti gli antecedenti e il tempo trascorso, è solo possibile. Giova ricordare che l’assicurato al ginocchio destro è già stato sottoposto a cinque interventi con in particolare posa di una protesi parziale mediale poi sostituita con una protesi totale. Nessuno degli interventi ha portato ad un miglioramento della sintomatologia algica. Anzi, con il passare del tempo, i dolori sono diventati più importanti. ” (doc. XVIII). 2.3.3.  Questo Tribunale constata che, così come verrà meglio dimostrato in seguito (cfr. infra , consid. 2.4.5.), l’assicurato deve essere ritenuto in grado di esercitare, a tempo pieno e con un rendimento completo, delle attività confacenti al danno alla salute infortunistico, alternative a quella di operaio comunale, professione quest’ultima che non potrà più essere svolta senza limitazioni, probabilmente nemmeno dopo l’intervento di sostituzione della protesi totale del ginocchio destro prospettato dal dott. __________ (cfr., in questo senso, il doc. XVI 1: “…, la reprise d’activité sera probablement à adapter avec certaines limitations fonctionnelles. En particulier si il s’agit d’une activité comme employé communal en extérieur .”). Stante ciò, in applicazione della giurisprudenza federale citata in precedenza (cfr. supra , consid. 2.3.1. in fine), l’assicuratore resistente era legittimato a considerare stabilizzate le condizioni di salute dell’insorgente e, dunque, a dichiarare estinto il diritto alle prestazioni di corta durata in virtù dell’art. 19 cpv. 1 LAINF. Del resto, il TCA non può esimersi dal rilevare come lo stesso specialista privatamente consultato dall’assicurato, analogamente al medico __________ (cfr., in particolare, il doc. XVIII 1: “ Per quanto concerne invece lo stato di salute in teoria è possibile un miglioramento ma non è possibile garantire in quale misura, visto il tempo trascorso, i numerosi interventi subiti compreso l’ultimo .”), abbia finalmente espresso delle riserve circa la possibilità che l’intervento da lui proposto conduca a un recupero della funzione del ginocchio destro, e ciò tenuto conto dello stato dei tessuti molli, logorati da ben cinque (precedenti) operazioni chirurgiche (cfr. doc. XVI 1: “ La modification sur les tissus mous depuis le 6 avril 2022 sont probablement une limite quand à une récupération totale de la fonction après pose d’un nouvel implant de ce genou opéré à plusieurs reprises déjà. ”). Posto che lo stato di salute infortunistico si è stabilizzato a far tempo dal 1° giugno 2023, questa Corte è legittimata a valutare qui di seguito il diritto a una rendita d’invalidità e l’entità della menomazione dell’integrità di cui è portatore il ricorrente.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Nel caso di specie, dalla decisione su opposizione impugnata si evince che l’CO 1 ha definito l’esigibilità lavorativa alla base della determinazione del grado dell’invalidità, facendo capo essenzialmente al parere del proprio medico __________ (cfr. doc. 136, p. 6 s.). Dalle tavole processuali emerge in effetti che in data 24 aprile 2023 ha avuto luogo una visita di controllo a cura del dott. __________, spec. FMH in chirurgia. Il medico __________ ha refertato un quadro clinico peggiore rispetto a quello da lui osservato a margine della visita fiduciaria del maggio 2021 con, a livello del ginocchio destro, un’ipotrofia muscolare, una limitata articolarità e una zoppia alla deambulazione. Questa la sua valutazione dell’esigibilità lavorativa: " (…) L’assicurato non ha nessuna limitazione per portare pesi molto leggeri o leggeri fino a 5 kg, talvolta può portare pesi leggeri 5-10 kg fino all’altezza dei fianchi, di rado può portare fino all’altezza dei fianchi pesi medi, mai può portare pesi pesanti o molto pesanti. Nessuna limitazione nel sollevare oltre l’altezza del petto fino a 5 kg o anche pesi maggiori di 5 kg. Nessuna limitazione per lavoro leggero/di precisione o lavoro medi, mai può effettuare lavoro pesante o molto pesante. La rotazione del tronco è consentita senza nessuna limitazione, mai può effettuare lavori che comportino la posizione inginocchiata o flessione delle ginocchia. Di rado può mantenere posizione prolungata in piedi, la posizione di libera scelta invece è consentita. Può camminare spesso fino a 50 m, di rado può camminare oltre 50 m, mai può camminare su lunghi tratti o su terreno accidentato. Di rado può salire le scale, mai può salire su scale a pioli.” (doc. 423, p. 4) Con la propria impugnativa, l’assicurato fa valere che sarebbe in realtà in grado di svolgere un’attività lavorativa adeguata soltanto nella misura dell’80%, e ciò fondandosi su quanto è stato attestato dai sanitari curanti (cfr. doc. I). Con referto del 13 giugno 2023, il dott. __________, medico generico, ha rilevato che l’insorgente presenta, oltre alla nota problematica interessante il ginocchio destro, una “ sindrome ansioso-depressiva marcata ”, una “ obesità conclasse II ”, una “ sindrome vertebro midollare su ernia discale con artrosi dominante con difficile rotazione ”, nonché un “ HTA [ipertensione arteriosa, n.d.r.] difficile da equilibrare ”. A suo avviso, “… considerato che le conseguenze dell’infortunio si sono ormai stabilizzate, a partire al 01.06.2023, il paziente è in grado di riprendere il lavoro in attività professionale più leggera ma non a tempo pieno in quanto a causa dei postumi infortunistici detta attività va ridotta almeno del 20% .” (doc. 464). Con rapporto del 14 giugno 2023, la fisioterapista __________ ha dichiarato che il quadro clinico del ricorrente “ non gli permette di svolgere attività lavorative pesanti, così come mantenere la medesima posizione per un tempo prolungato, ne consegue che la sua attività lavorativa non può essere pretesa a tempo pieno. ” (doc. 465). In data 15 giugno 2023, il dott. __________, Capoclinica presso il Servizio di chirurgia e ortopedia dell’Ospedale __________, ha certificato un’incapacità lavorativa dell’80% per il periodo 16 giugno – 26 settembre 2023, con l’avvertenza di evitare sovraccarichi funzionali e sollevamenti di pesi importanti (doc. 466). Infine, con rapporto del 17 settembre 2023, il dott. __________ ha affermato che l’assicurato va ritenuto totalmente inabile nella sua abituale professione di operaio comunale (cfr. doc. V 2). 2.4.4.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(8C_156/2023 del 26 gennaio 2024 consid. 4.1; 8C_458/2023 del 18 dicembre 2023 consid. 3.2.;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2.4.5.  A ttentamente vagliato l’insieme della documentazione a sua disposizione , questo Tribunale ritiene che la valutazione del medico ____________, specialista proprio nella materia che qui interessa con alle spalle un’ampia esperienza nella medicina infortunistica e assicurativa, in base alla quale l’assicurato sarebbe in grado di svolgere, a tempo pieno e con un rendimento completo, un’attività alternativa adeguata, possa costituire da valido fondamento al giudizio che è chiamato a rendere. Del resto, gli impedimenti funzionali che presenta il ricorrente, sono quelli che si riscontrano usualmente in assicurati che hanno subito danni agli arti inferiori e la valutazione dell'esigibilità lavorativa espressa dal medico fiduciario dell’amministrazione risulta plausibile anche alla luce dei precedenti giurisprudenziali riportati qui di seguito. In una sentenza 35.2015.119 del 9 agosto 2016, questo Tribunale ha ritenuto accertato che, nonostante il danno alla salute infortunistico, l'assicurato (di professione carpentiere, al quale era rimasta schiacciata l'estremità inferiore sinistra sotto un manufatto di cemento posizionato a lato dei binari di un treno, riportando una frattura complessa della caviglia sinistra) era in grado di svolgere a tempo pieno e con un rendimento completo, un’attività lavorativa adeguata, ovvero un lavoro leggero dal punto di vista del sollevamento/trasporto di pesi e della manipolazione di attrezzi, da esercitare in posizione prevalentemente seduta e non implicante (in particolare) la deambulazione su terreno sconnesso o su lunghi tratti e l’utilizzo di scale a pioli. In una pronunzia 35.2016.3 del 27 settembre 2016, il TCA è pervenuto alla medesima conclusione trattandosi di un assicurato al quale era rimasta schiacciata l'estremità inferiore sinistra sotto il tetto di un escavatore che si era ribaltato, riportando la lussazione dell’articolazione di Chopard, la frattura della base del II. e III. metatarso con distacco della base del I. metatarso, nonché la frattura parzialmente dislocata del calcagno sinistro. Idem in una sentenza 35.2016.41 del 14 dicembre 2016, riguardante un magazziniere che, mentre stava percorrendo la strada cantonale alla guida del proprio ciclomotore, è stato investito da un’autovettura e ha riportato la frattura intrarticolare metafisaria pluriframmentaria del piatto tibiale sinistro e la frattura peroneale prossimale composta sinistra con conseguente un problema di limitazione funzionale stabile attorno al 90°. Va inoltre segnalato che, in una sentenza 8C_624/2015 del 25 gennaio 2016 consid. 3.2.1, concernente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Lo stesso dicasi infine per la sentenza 8C_252/2022 dell’11 gennaio 2023, mediante la quale il TF ha confermato la pronunzia 35.2021.85 del 14 marzo 2022 di questo Tribunale, riguardante un muratore rimasto vittima di una contusione al ginocchio destro che aveva necessitato di ben quattro operazioni chirurgiche (meniscectomia mediale parziale, artroplastica dell'articolazione femoro-rotulea, impianto di protesi totale del ginocchio e intervento di riallineamento rotuleo con plastica), giudicato in grado di esercitare a tempo pieno un'attività lavorativa adatta alle limitazioni funzionali, cioè delle "attività lavorative leggere, prettamente, rispettivamente prevalentemente sedentarie, con possibilità di libera scelta e di cambiamento della posizione dell'arto inferiore destro al di sotto del piano di lavoro, senza gestione di una pedaliera, quando rispettivamente se svolte in piedi con possibilità di scarico dell'arto inferiore destro, che non comportano degli spostamenti frequenti o prolungati su superfici anche regolari, che non richiedono delle sollecitazioni di carico del ginocchio destro, in particolare in flessione". Il TCA non ignora i referti agli atti dei sanitari curanti (cfr. supra , consid. 2.4.3.), i quali non appaiono però atti a generare dei dubbi - nemmeno lievi - circa l’attendibilità dell'apprezzamento espresso dal dott. __________. Trattandosi innanzitutto del rapporto del dott. __________, egli non ha fornito alcuna motivazione medica a sostegno del fatto che l’assicurato presenterebbe una ridotta capacità anche in attività lavorative adeguate e, soprattutto, sembrerebbe aver preso in considerazione patologie che nessuno ha mai preteso che siano di pertinenza dell’assicuratore LAINF resistente, e meglio l’ipertensione arteriosa, i disturbi interessanti il rachide lombare, l’obesità e la problematica psichica. A proposito di quest’ultima, occorre inoltre sottolineare come agli atti non figuri alcuna certificazione specialistica che ne attesti l’effettiva presenza e il suo eventuale carattere invalidante. D’altro canto, per quanto concerne i referti della fisioterapista __________ e del dott. __________, va evidenziato che non è in concreto contestata la circostanza che il danno alla salute infortunistico impedisce, in tutto o in parte, all’insorgente di svolgere la sua abituale professione di operaio comunale. L’istituto assicuratore convenuto ha del resto determinato il grado d’invalidità riferendosi al mercato generale del lavoro (cfr. doc. 457). Infine, il dott. __________ ha sì attestato un’inabilità lavorativa dell’80% senza però specificare se ciò è riferito alla precedente professione dell’assicurato (come è probabile) oppure ad attività sostitutive maggiormente adeguate. In conclusione, stante tutto quanto precede, richiamato l'obbligo che incombe alla persona assicurata di intraprendere tutto quanto sia ragionevolmente esigibile per ovviare alle conseguenze del discapito economico cagionato dal danno alla salute (DTF 123 V 233 consid. 3c, 117 V 278 consid. 2b, 400 e i riferimenti ivi citati; Riemer-Kafka , Die Pflicht zur Selbstverantwortung, Friborgo 1999, p. 57, 551 e 572; Landolt , Das Zumutbarkeitsprinzip im schweiz. Sozialversicherungsrecht, tesi Zurigo 1995, p. 61; DTF 113 V 28 consid. 4a e sentenze ivi citate; cfr. anche Meyer Blaser , Rechtsprechung des Bundesgerichts zum IVG, Zurigo 1997, p. 221), è da ritenere dimostrato con il grado della verosimiglianza preponderante che l’insorgente in un'attività adeguata (ovvero rispettosa dei limiti indicati dal medico _____________) presenta una capacità lavorativa completa. 2.4.6.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i dati del 2023 (data di stabilizzazione dello stato di salute: 1° giugno 2023 – cfr. supra , consid. 2.3.3.). 2.4.7.  Per quanto attiene al reddito da valido , secondo l’assicuratore infortuni resistente, senza il danno alla salute infortunistico, nel 2023, l’assicurato avrebbe realizzato un guadagno annuo lordo pari a fr. 66’544 . Questo dato, fondato su informazioni fornite direttamente dalla __________ (cfr. doc. 456) e non contestato dal ricorrente (cfr. doc. I), può senz’altro essere fatto proprio dal TCA. 2.4.8.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 Descrizione dei posti di lavoro ”).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2.4.9.  Giova infine segnalare che nella sentenza 8C_256/2021 del 9 marzo 2022 relativa all’assicurazione per l’invalidità, pubblicata in DTF 148 V 174, l’Alta Corte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Il TF ha ribadito la validità della propria giurisprudenza - anche nell’ambito dell’assicurazione sociale contro gli infortuni - ancora con la sentenza 8C_215/2023 del 1° febbraio 2024 consid. 5.2.1. 2.4.10.  Nella presente fattispecie, l’istituto resistente ha quantificato in fr. 63’335 il reddito da invalido, facendo capo alla RSS 2020, tabella TA1_tirage_skill_level, ramo economico totale, livello di competenze 1, uomini, aggiornato al 2023, operando poi una decurtazione del 5% a titolo di deduzione sociale (doc. 457, p. 1). Con il proprio ricorso, l’insorgente contesta il reddito ritenuto dall’amministrazione soltanto nella misura in cui, a suo avviso, le circostanze personali e professionali del caso di specie (limitazioni addebitabili al danno alla salute, nazionalità straniera, difficoltà ad esprimersi nella lingua italiana, ridotta attitudine lavorativa imputabile a decenni di lavoro pesante e grado di occupazione ridotto), giustificherebbero la decurtazione sociale massima del 25% (cfr. doc. I). Trattandosi dell’entità della riduzione sociale,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consid. 4.2,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Questo Tribunale prende innanzitutto atto che l’amministrazione ha ridotto del 5% il reddito statistico da invalido in ragione dei limiti funzionali legati al danno alla salute infortunistico (cfr. doc. 457, p. 1). Al riguardo, il TCA segnala tuttavia che, secondo la giurisprudenza federale, una tale riduzione entra in linea di conto soltanto se, anche su un mercato del lavoro che si suppone equilibrato, considerati gli impedimenti legati alla persona o al posto di lavoro, non esiste più un ventaglio sufficientemente ampio di attività accessibili alla persona assicurata (cfr. STF 8C_82/2019 del 19 settembre 2019 consid. 6.3.2; 8C_495/2019 dell'11 dicembre 2019 consid. 4.2.2 con riferimento; 8C_730/2019 del 10 giugno 2020 consid. 4.4.4; 8C_765/2019 del 10 giugno 2020 consid. 5.4.4; 8C_9/2020 del 10 giugno 2020 consid. 4.4.4; in questo senso, si veda pure A. Bernasconi, “8C_9/2020 du 10 juin 2020 - Abattement sur le revenu d’invalide selon l’ATF 126 V 75”, in: SZS/RSAS 1/2021 n. 49 ). Ora, nel caso di specie, dalla documentazione medica che questa Corte ha giudicato affidabile emerge che, nonostante il danno residuo interessante le ginocchia, l’assicurato sarebbe ancora in grado di svolgere, senza limiti di tempo o di rendimento, attività da leggere a (talvolta) mediamente pesanti, da svolgere prevalentemente da seduto con la possibilità di alternare a piacimento la posizione e che non implichino l’inginocchiarsi o il flettere le ginocchia, il camminare oltre i 50 metri o su terreno sconnesso, come pure il salire le scale o le scale a pioli. Tenuto conto dell’esigibilità appena descritta, occorre ammettere che il ricorrente beneficia di un ventaglio di attività sostitutive esigibili ancora sufficientemente ampio, motivo per il quale una decurtazione a tale titolo non è giustificata (cfr., in questo senso, la succitata STF 8C_215/2023 consid. 5.2.2.3., riguardante un assicurato che, a causa delle conseguenze di un infortunio al ginocchio sinistro, era stato dichiarato in grado di svolgere attività sostitutive con caratteristiche simili a quelle del caso sub judice ). In questo contesto, è utile segnalare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 Siccome l’insorgente è entrato in Svizzera nel 1997 (cfr. doc. 39, p. 2) ed è al beneficio di un permesso di domicilio (permesso C – cfr. doc. A 2), la sua nazionalità (tunisina) e la categoria di permesso non giustificano una riduzione del reddito statistico da invalido (cfr. STF 9C_14/2022 del 21 luglio 2022; 9C_855/2014 del 7 agosto 2015; 8C_925/2008 del 30 luglio 2009; 9C_72/2007 del 24 luglio 2007). Nella STF 8C_482/2016 del 15 settembre 2016 consid. 5.4.3, pubblicata in SVR 2017 IV Nr. 17, l’Alta Corte ha inoltre stabilito che in caso d’applicazione del livello di competenze 1 della RSS sono già considerate le carenti conoscenze linguistiche (in questo senso, si veda pure la STF 8C_35/2019 del 2 luglio 2019 consid. 6.3; cfr. pure, tra le tante, la STCA 35.2023.36 del 14 agosto 2023 consid. 2.8. e la STCA 35.2023.89 dell’11 marzo 2024 consid. 2.9.3.). Lo stesso dicasi per l’assenza di formazione (cfr. STF 8C_48/2021 del 20 maggio 2021 consid. 4.3.4) e di esperienza in taluni ambiti di attività (cfr., tra le tante, la STF 8C_659/2021 del 17 febbraio 2022 consid. 4.3.2; 8C_603/2020 del 4 dicembre 2020 consid. 6.2; 8C_122/2019 del 10 settembre 2019 consid. 4.3.2; 8C_46/2018 dell’11 gennaio 2019 consid. 4.4). Infine, posto che l’assicurato è in grado di esercitare delle attività lavorative adeguate a tempo pieno e con un rendimento completo, non può entrare in considerazione alcuna riduzione a titolo di grado d’occupazione. Il reddito statistico da invalido ammonta quindi a fr. 63’335 , così come stabilito dall’assicuratore convenuto (le ulteriori modalità di determinazione del reddito da invalido non sono state contestate). Ora, confrontando i fr. 63'335 al reddito che l’insorgente avrebbe potuto conseguire senza il danno alla salute, e cioè fr. 66’544, risulta una perdita di guadagno del 4.82%, arrotondata al 5% , insufficiente a fondare il diritto a una rendita LAINF (cfr. art. 18 cpv. 1 LAINF). La decisione su opposizione, mediante la quale è stata negata l’assegnazione di una rendita d’invalidità, deve quindi essere confermata. 2.5. Entità della menomazione dell’integrità. 2.5.1.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Ghélèw/Ramelet/Ritter, Commentaire de la loi sur l'assurance-accidents, Losanna 1992,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Nella concreta evenienza, con la decisione su opposizione impugnata, l’CO 1 ha assegnato all’assicurato un’IMI del 45% (cfr. doc. 136 - fasc. 3). Tale decisione risulta fondata sulla valutazione espressa dal dott. __________ a margine della visita fiduciaria del 24 aprile 2023. Con apprezzamento del 24 aprile 2023, lo specialista in chirurgia appena citato si è infatti espresso in proposito nei seguenti termini: " (…). 1    Reperti L’assicurato è stato operato a più riprese al ginocchio destro con meniscectomia e successivamente è stata applicata una emiprotesi per iniziale formazione di artrosi locale e vi è stata una successiva mobilizzazione della protesi che ha costretto alla sostituzione protesica totale con una riduzione però per articolarità che va da 0 a 95° ma nessuna instabilità. La situazione è quindi peggiorata rispetto al precedente intervento di emiprotesi. 2    Valutazione del danno all’integrità Attualmente 40% di cui già attribuito al ginocchio destro 10% e 5 % attribuito al ginocchio sinistro nella valutazione del 10.05.2021. 3    Motivazione Secondo la tabella CO 1 5.2 un’artrosi femoro-tibiale moderata va dal 5 al 15% mentre una sostituzione protesica successiva all’infortunio con esito non buono è valutata attorno al 40%. Attualmente essendo già stata attribuita al ginocchio destro una valutazione del 10% si aggiunge una valutazione aggiuntiva maggiorata di più del 30% fino a portare la percentuale per il ginocchio destro al 40% Viene invece mantenuta al 5% la valutazione attribuita al ginocchio sinistro.” (doc. 424) Da notare che, con apprezzamento del 4 maggio 2021, lo stesso medico fiduciario aveva in effetti valutato in un 5% la menomazione interessante il ginocchio sinistro , in presenza di un’artrosi femoro-tibiale “ veramente molto iniziale ” (cfr. doc. 73 – fasc. 3). Con la propria impugnativa, il ricorrente non ha sollevato alcuna specifica obiezione a proposito della valutazione del dott. __________, ma si è limitato a pretendere un’IMI più elevata rispetto a quella assegnatagli dall’amministrazione (cfr. doc. I). Chiamata ora a pronunciarsi su una questione di natura squisitamente medica, questa Corte non vede alcun valido motivo per scostarsi dall’apprezzamento del medico __________ dell’CO 1, tenuto anche conto che agli atti non figurano pareri specialistici divergenti. In queste condizioni, la decisione su opposizione impugnata deve essere confermata anche nella misura in cui l’assicurato è stato posto al beneficio di un’IMI del 45%.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