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35.2023.65 vom 29. Januar 2024</w:t>
      </w:r>
    </w:p>
    <w:p>
      <w:r>
        <w:t>TI Tribunale d'appello, 2024-01-29, IT</w:t>
      </w:r>
    </w:p>
    <w:p>
      <w:r>
        <w:rPr>
          <w:b/>
        </w:rPr>
        <w:t xml:space="preserve">Quelle: </w:t>
      </w:r>
      <w:r>
        <w:t>https://mcp.opencaselaw.ch/entscheid/ti_gerichte_35.2023.65</w:t>
      </w:r>
    </w:p>
    <w:p>
      <w:r>
        <w:t>FR: TI_GERICHTE 35.2023.65 du 29 janvier 2024</w:t>
      </w:r>
    </w:p>
    <w:p>
      <w:r>
        <w:t>IT: TI_GERICHTE 35.2023.65 del 29 gennaio 2024</w:t>
      </w:r>
    </w:p>
    <w:p>
      <w:pPr>
        <w:pStyle w:val="Heading2"/>
      </w:pPr>
      <w:r>
        <w:t>Regeste</w:t>
      </w:r>
    </w:p>
    <w:p>
      <w:r>
        <w:t>Conducente di autobus, caduto mentre stava cambiando una lampadina da un'altezza di circa 2 metri. Valutazione medica (abile al 100% in attività adeguate) confermata. Colcolo economico (2023) non contestato. Rifiuto rendita confermato</w:t>
      </w:r>
    </w:p>
    <w:p>
      <w:pPr>
        <w:pStyle w:val="Heading2"/>
      </w:pPr>
      <w:r>
        <w:t>Erwägungen</w:t>
      </w:r>
    </w:p>
    <w:p>
      <w:r>
        <w:rPr>
          <w:b/>
        </w:rPr>
        <w:t>E. 16</w:t>
      </w:r>
    </w:p>
    <w:p>
      <w:r>
        <w:t>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w:t>
      </w:r>
    </w:p>
    <w:p>
      <w:r>
        <w:rPr>
          <w:b/>
        </w:rPr>
        <w:t>E. 18</w:t>
      </w:r>
    </w:p>
    <w:p>
      <w:r>
        <w:t>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