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35.2023.55 vom 15. September 2023</w:t>
      </w:r>
    </w:p>
    <w:p>
      <w:r>
        <w:t>TI Tribunale d'appello, 2023-09-15, IT</w:t>
      </w:r>
    </w:p>
    <w:p>
      <w:r>
        <w:rPr>
          <w:b/>
        </w:rPr>
        <w:t xml:space="preserve">Quelle: </w:t>
      </w:r>
      <w:r>
        <w:t>https://mcp.opencaselaw.ch/entscheid/ti_gerichte_35.2023.55</w:t>
      </w:r>
    </w:p>
    <w:p>
      <w:r>
        <w:t>FR: TI_GERICHTE 35.2023.55 du 15 septembre 2023</w:t>
      </w:r>
    </w:p>
    <w:p>
      <w:r>
        <w:t>IT: TI_GERICHTE 35.2023.55 del 15 settembre 2023</w:t>
      </w:r>
    </w:p>
    <w:p>
      <w:pPr>
        <w:pStyle w:val="Heading2"/>
      </w:pPr>
      <w:r>
        <w:t>Regeste</w:t>
      </w:r>
    </w:p>
    <w:p>
      <w:r>
        <w:t>Dichiarazione della prima ora. No infortunio. No lesione parificata. Decisione confermata</w:t>
      </w:r>
    </w:p>
    <w:p>
      <w:pPr>
        <w:pStyle w:val="Heading2"/>
      </w:pPr>
      <w:r>
        <w:t>Erwägungen</w:t>
      </w:r>
    </w:p>
    <w:p>
      <w:r>
        <w:rPr>
          <w:b/>
        </w:rPr>
        <w:t>E. 21</w:t>
      </w:r>
    </w:p>
    <w:p>
      <w:r>
        <w:t>novembre 2023, evidenziando quanto segue: “ Fratture sono state escluse dalle radiografie. Non sono state eseguite altre indagini. Nessuna lesione corporale documentata ” (doc. 19). In data 2 marzo 2023 il dr. med. __________, specialista FMH in ortopedia e traumatologia, ha attestato quanto segue: " (…) Si relaziona la seguente dichiarazione sull'infortunio del paziente in oggetto che ha riportato una distorsione al ginocchio destro con interessamento del legamento collaterale mediale come di seguito evidenziato. In data 23.11.2022 in regime di Pronto soccorso il paziente mi riferisce che in data 21.11.2022, due giorni prima, nel passeggiare con il cane, in un cambio di direzione avvertiva un crack internamente ed anteriormente al ginocchio destro. Lamenta gonalgia nel camminare e nello squatting. Non accusa dolore nella flesso-estensione nel ciclismo. Migliora con ketoprofene per os. Ciclista amatoriale. Lavora come insegnante. Pregressa lesione LCA e LCM e menischi gin sinistro, controlaterale, a seguito di un unico infortunio nel '97, con buon recupero. Da allora pratica ciclismo. Ciò si può evincere anche dagli esami obiettivi effettuati nei seguenti giorni a distanza di circa un mese dal trauma e/o dalla prima valutazione clinica. 23.11.2022 EO gin destro: asciutto, fresco, valgo stress pos per dolore, rasping test neg, no segni di meniscopatia mediale, articolarità conservata. 06.12.2022 EO gin destro: asciutto, fresco, valgo stress pos per dolore, rasping test neg, no segni di meniscopatia mediale, articolarità conservata. Si richiede pertanto, per quanto sopra addotto, il riconoscimento LAINF del caso in discussione, essendoci stato un meccanismo traumatico nel breve spazio e tempo, e non in un tempo prolungato e senza noxa ab esterno traumatica prolungata nel tempo, a tal punto da dare come esito ad un interessamento solo del legamento collaterale mediale .” (doc. 25; n.d.r.: il grassetto non è della redattrice) Nuovamente interpellato dall’amministrazione, il dr. med. __________, con apprezzamento del 28 marzo 2023, ha attestato quanto segue: " (…) Nessun nuovo elemento per quanto riguarda gli aspetti medici. Si conferma l'assenza di lesioni corporali che figurino sulla lista delle diagnosi dell'art. 6.2 della LAINF. Il Dr.med. __________ nel suo rapporto del 02.03.2023 chiede che l'evento in oggetto venga riconosciuto come infortunio. Trattandosi di un aspetto di pertinenza amministrativa, non entro nel merito e confermo la mia presa di posizione del 31.01.2023. (…)” (doc. 26) Attentamente vagliata la documentazione medica agli atti (cfr., in particolare, la radiografia del ginocchio destro del 23 novembre 2022 di cui al doc. 17: “ Nessun versamento articolare significativo, Profili articolari regolari. Nessuna frattura. Non distacchi di frammenti ”) il TCA non vede alcun valido motivo per scostarsi dalla valutazione espressa dal dr. med. __________, che vanta un’ampia esperienza nella medicina infortunistica e assicurativa. Del resto, dalla documentazione medica agli atti (in particolare, dall’anzidetta relazione medica del 2 marzo 2023 del dr. med. __________) non emergono elementi atti a generare dei dubbi, nemmeno lievi (su questo aspetto, si veda la DTF 135 V 465), a proposito della correttezza del parere del medico fiduciario interpellato dall’amministrazione. Stante tutto quanto precede, questa Corte ritiene dimostrato, perlomeno con il grado della verosimiglianza preponderante abitualmente applicato nel settore delle assicurazioni sociali (DTF 138 V 218 consid. 6 pag. 221 con riferimenti), che RI 1 non ha presentato una delle lesioni corporali enumerate esaustivamente all’art. 6 cpv. 2 LAINF. Infine, trattandosi dell’argomentazione ricorsuale secondo cui l’insorgente “ avrebbe anche voluto sottoporsi a una visita del medico fiduciario .” (cfr. doc. I, pag. 2), giova qui ricordare che la giurisprudenza federale non esige che la persona assicurata venga visitata personalmente affinché si possa ammettere il valore probatorio di un documento medico, purché l’incarto su cui si fonda tale documento contenga sufficienti apprezzamenti medici elaborati in base a un esame concreto (cfr. STF 8C_469/2020 del 26 maggio 2021 consid. 3.2 e i riferimenti ivi menzionati). Di norma, una valutazione sulla base dei soli atti medici (“ Aktegutachten ”) è difatti possibile se il medico SMR (e, quindi, anche il medico fiduciario) dispone di sufficienti elementi risultanti da altri accertamenti personali (cfr., tra le tante, STCA 35.2018.113 del 5 marzo 2019, consid. 2.9; STCA 35.2022.12 del 16 agosto 2022, consid. 2.9 e STCA 35.2022.70 del 24 aprile 2023, consid. 2.7 e rinvii giurisprudenziali ivi citati). Ciò è il caso nella presente fattispecie in cui il consulente della CO 1 ha espresso la sua valutazione, in base alla radiografia del ginocchio destro del 23 novembre 2022 come pure ai vari referti elaborati da medici specialisti in ortopedia, che lo hanno anche visitato personalmente a partire dalla presa a carico in Pronto Soccorso il 23 novembre 2022. La censura ricorsuale volta a contestare questo aspetto devo, pertanto, essere respinte. In simili circostanze, l'evento non può dunque essere posto a carico dalla CO 1 nemmeno a titolo di lesione parificata ai sensi dell’art. 6 cpv. 2 LAINF. 2.11.  Da ultimo, il TCA rinuncia all'assunzione di ulteriori prove, ritenendo la situazione già sufficientemente chiarita. La documentazione agli atti è difatti completa tanto da non necessitare di ulteriori complementi (cfr. STF 9C_394/2016 del 21 novembre 2016 consid. 6.2; STCA 36.2017.31 dell'8 giugno 2017 consid. 2.12 in fine; 35.2017.62 del 2 ottobre 2010 consid. 2.10; 32.2018.123 del 6 giugno 2019 consid. 2.8). In questo contesto,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2.12.  In esito alle considerazioni che precedono, il ricorso deve essere respinto e la decisione su opposizione impugnata mediante la quale l’assicuratore resistente ha rifiutato l’assunzione dell’evento del 21 novembre 2022, confermata. 2.13.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