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 vom 24. April 2023</w:t>
      </w:r>
    </w:p>
    <w:p>
      <w:r>
        <w:t>TI Tribunale d'appello, 2023-04-24, IT</w:t>
      </w:r>
    </w:p>
    <w:p>
      <w:r>
        <w:rPr>
          <w:b/>
        </w:rPr>
        <w:t xml:space="preserve">Quelle: </w:t>
      </w:r>
      <w:r>
        <w:t>https://mcp.opencaselaw.ch/entscheid/ti_gerichte_35.2023.5</w:t>
      </w:r>
    </w:p>
    <w:p>
      <w:r>
        <w:t>FR: TI_GERICHTE 35.2023.5 du 24 avril 2023</w:t>
      </w:r>
    </w:p>
    <w:p>
      <w:r>
        <w:t>IT: TI_GERICHTE 35.2023.5 del 24 aprile 2023</w:t>
      </w:r>
    </w:p>
    <w:p>
      <w:pPr>
        <w:pStyle w:val="Heading2"/>
      </w:pPr>
      <w:r>
        <w:t>Regeste</w:t>
      </w:r>
    </w:p>
    <w:p>
      <w:r>
        <w:t>Decisione con la quale assicuratore ha rifiutato di assumere il caso va annullata, visto che, come riconosciuto in corso di causa dal perito, i disturbi dell'assicurato vanno assunti a titolo di lesione parificata ai postumi di un infortunio</w:t>
      </w:r>
    </w:p>
    <w:p>
      <w:pPr>
        <w:pStyle w:val="Heading2"/>
      </w:pPr>
      <w:r>
        <w:t>Erwägungen</w:t>
      </w:r>
    </w:p>
    <w:p>
      <w:r>
        <w:rPr>
          <w:b/>
        </w:rPr>
        <w:t>E. 22</w:t>
      </w:r>
    </w:p>
    <w:p>
      <w:r>
        <w:t>dicembre 2000; STFA I 623/98 del 26 ottobre 1999. Vedi pure: STF 9C_807/2014 del 9 settembre 2015; STF 9C_585/2014 dell’8 settembre 2015). 2.2.  A norma dell'art. 6 cpv. 1 Lptca l'autorità amministrativa può, fino all'invio della sua risposta, riesaminare la decisione impugnata. Essa notifica immediatamente una nuova decisione alle parti e la comunica al Tribunale (art. 6 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 “l’assicuratore può riconsiderare una decisione o una decisione su opposizione, contro le quali è stato inoltrato ricorso, fino all’invio del suo preavviso all’autorità di ricorso.” Secondo dottrina e giurisprudenza, una decisione pendente lite mette fine alla vertenza (e costituisce quindi la base per lo stralcio dai ruoli della procedura ricorsuale; sul punto cfr. Bosshardt/Kölz/Röhl, Kommentar zum Verwaltungsrechts-pflegegesetz des Kantons Zürich, 1999, pag. 737) solo nella misura in cui corrisponde alle richieste del ricorrente. Il litigio sussiste quindi nella misura in cui la nuova decisione non regola tutte le questioni nei sensi voluti dall'insorgente; in tal caso l’autorità di ricorso deve entrare nel merito di quanto è rimasto indeciso, senza che l'insorgente debba impugnare il nuovo atto amministrativo ( DTF 127 V 233 consid. 2.b/bb/, 113 V 237; RCC 1992 pag. 123 consid. 5c; Kieser, ATSG Kommentar, 2010, ad. Art. 53 n. 47 pag. 682). Infatti la nuova decisione è considerata impugnata (“ mit angefochten ”) unitamente a quella contestata con il ricorso. Il giudice non può entrare nel merito di un ricorso nel frattempo inoltrato (a titolo cautelativo) contro la nuova decisione, ma deve considerarlo come proposta di giudizio (Pfleiderer in: Waldmann/Weissenberger (Hrsg.), VwVG Praxiskommentar zum Bundesgesetz über das Verwaltungsverfahren, 2009, ad art. 58 n. 46, pag. 1172 con riferimenti dottrinali e giurisprudenziali; Schlauri, Die Neuverfügung lite pendente in der Rechtsprechung des EVG, in: Schaffauser/Schlauri (Hrsg.), Aktuelle Rechtsfragen der Sozialversicherungspraxis, Schriftenreihe IRP-HSG, 2001, pagg. 193 e 210). Rimangono tuttavia riservate le situazioni soggette alla protezione della buona fede (in argomento: cfr. STF 9C_809/2013 del 31 gennaio 2013). Infine, nel caso di incertezze o insicurezze a sapere se le richieste ricorsuali corrispondano pienamente alla nuova decisione in modo tale da rendere priva di oggetto la procedura di ricorso, alle parti – ai fini del loro di diritto di essere sentito – va concesso uno scambio di allegati (Pfleiderer, op. cit., ad art. 58 n. 48, pag. 1172 con riferimenti).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Nel caso di specie, solo in corso di causa e dopo gli accertamenti disposti dal TCA (di cui si dirà meglio in seguito, cfr. consid. 2.5.), CO 1, con scritto del 31 marzo 2023, ha dichiarato “di prendersi a carico il sinistro” (cfr. doc. XIV). Conformemente alla giurisprudenza sopra citata tale scritto assume il carattere di una proposta indirizzata al giudice affinché egli decida in tal senso. Quindi il contenzioso sussiste ancora, per cui il TCA deve entrare nel merito della vertenza. nel merito 2.3.  In concreto, è litigiosa la questione di sapere se l’assicuratore resistente era legittimato a negare il diritto alle prestazioni in relazione al sinistro accaduto l’11 giugno 2022, per il motivo che l’assicurato non sarebbe rimasto vittima di un infortunio ai sensi di legge, né il danno alla salute che ha presentato costituirebbe una lesione parificata ai postumi d’infortunio, oppure no. 2.4.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2.5.  Nel caso di specie, è innanzitutto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questo Tribunale è tenuto in primo luogo a esaminare se RI 1 è rimasto vittima di un infortunio ai sensi dell’art. 4 LPGA, oppure no. 2.6.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2.7.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2.8.  In concreto, in data 17 giugno 2022, il datore di lavoro dell’insorgente ha annunciato all’assicuratore che l’11 giugno 2022 era accaduto un evento riguardante l’addome. L’evento è così stato descritto: " Spostando un tavolo ha fatto un movimento brusco e avvertito un forte dolore muscolare.” (doc. 1) Invitato dall’amministrazione a descrivere nel dettaglio la dinamica dell’evento, l’assicurato ha dichiarato quanto segue: " Spostamento di un tavolo.” Egli ha quindi risposto positivamente alla questione di sapere se si fosse trattato di un’attività per lui abituale e se si fosse svolta in condizioni di normalità, mentre ha negato che fosse accaduto “qualcosa di particolare (scivolamento, caduta, ecc. …)”. Il ricorrente ha inoltre precisato che il peso del tavolo era di circa 40 kg. Egli ha infine firmato di proprio pugno il questionario (cfr. doc. 15). In sede di ricorso, l’avv. RA 2 ha fatto valere che durante lo spostamento del tavolo, dalla gamba si è distaccato un elemento, ciò che ha costretto l’assicurato a inaspettatamente sorreggerne il peso (40 kg) per un tempo più lungo del previsto (cfr. doc. I, p. 6 s.). 2.9.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dall'assicurato il 24 giugno 2022 (cfr. doc. 15). In quella sede, egli ha affermato che i disturbi erano apparsi spostando un tavolo, che si era trattato di un’attività abituale, che il tutto si era svolto in condizioni di normalità e che non era successo nulla di particolare. È soltanto dopo aver appreso del rifiuto di assumere il caso da parte dell’assicuratore convenuto che, con l’impugnativa (con l’opposizione, l’assicurato non aveva sollevato obiezioni di sorta a proposito della dinamica del sinistro considerata dall’amministrazione – cfr. doc. 55), si è preteso che il ricorrente avrebbe dovuto compiere uno sforzo più prolungato del previsto a causa del distaccamento di un elemento della gamba del tavolo (cfr. doc. I). In tale contesto, va sottolineato che la prima volta in cui l’assicurato entra in contatto diretto con il proprio assicuratore, è quando egli è chiamato a compilare un questionario del genere di quello che figura agli atti sub doc. 15, ritenuto che spetta al datore di lavoro normalmente notificare all’assicuratore l’infortunio che gli è stato segnalato dal dipendente/assicurato, utilizzando l’apposito modulo (“ Notifica d’infortunio LAINF ”) (cfr. STCA 35.2014.17 del 4 marzo 2015, cresciuta incontestata in giudicato). Da qui l’importanza che rivestono le dichiarazioni fornite dall’assicurato stesso in risposta alle specifiche domande del questionario, volte proprio a chiarire, nel dettaglio, come si è svolto l’evento e secondo quali modalità (per un caso recente in cui la Corte federale ha applicato il principio della “dichiarazione della prima ora”, si veda la STF 8C_101/2022 del 22 dicembre 2022). Tenuto conto di quanto precede, questo Tribunale constata che non vi è stato l’intervento di un fattore causale esterno, il danno alla salute si è, infatti, manifestato senza che vi sia stato impatto né con altre persone né con oggetti e, d’altra parte, che dalle dichiarazioni dell’assicurato non emerge che egli abbia compiuto né un movimento scombinato del corpo ai sensi della giurisprudenza federale né uno sforzo manifestamente eccessivo (a quest’ultimo riguardo, è utile segnalare che un esame della giurisprudenza federale dimostra che il sollevare, trasportare o spostare pesi inferiori ai 100 kg - trattandosi di assicurati esercitanti attività manuali - non viene considerato sforzo eccessivo - cfr. STF U 252/06 del 4 maggio 2007, STF U 144/06 del 23 maggio 2006, consid. 2.2, U 222/05 del 21 marzo 2006, consid. 3.2 e U 110/99 del 12 aprile 2000, consid. 3). In esito alle considerazioni che precedono, occorre concludere che non sono, in concreto, soddisfatte le severe condizioni poste dalla giurisprudenza federale per poter riconoscere il carattere infortunistico in assenza di un fattore esterno. Non resta dunque che da esaminare se il sinistro del giugno 2022 possa essere posto a carico dell’assicuratore resistente a titolo di lesione parificata ai postumi d’infortunio giusta l’art. 6 cpv. 2 LAINF. 2.10.  Giusta l’art. 6 cpv. 2 LAINF, introdotto nel quadro della revisione della Legge federale sull’assicurazione contro gli infortuni, entrata in vigore il 1° gennaio 2017, applicabile al caso di specie visto che l’evento annunciato dall’interessato è accaduto nel giugno 2022 ,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2.5.),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STF 8C_267/2019 del 30 ottobre 2019 consid. 6 e STF 8C_169/2019 del 10 marzo 2020 consid. 5.4 - 5.5. 2.11.  Nel caso di specie, nell’ottica di verificare l’esistenza di una delle diagnosi enumerate all’art. 6 cpv. 2 LAINF, questo Tribunale ha ritenuto opportuno interpellare il dr. __________, spec. FMH in medicina interna, chiedendogli, con scritto del 20 marzo 2023, di precisare quanto segue: " Le rendo noto che lo scrivente TCA è chiamato a dirimere la vertenza che vede opposta la CO 1 al signor RI 1, a proposito del quale Lei si è pronunciato con apprezzamento del 12 settembre 2022. In quell’occasione Lei, dopo aver posto la diagnosi di “dolore non specifico all’emitorace dx ad insorgenza acuta effettuando uno sforzo in data 11.06.2022”, esprimendosi in particolare a proposito della questione a sapere se “la diagnosi rappresenta una lesione parificata ai sensi dell’art. 6 cpv. 2 lett. a-h LAINF” (domanda 2), ha ritenuto che “l’esito degli esami radiologici (radiografie del torace del 17.06.2022, ecografia della parete toracica del 16.08.2022, RM della colonna dorsale del 18.08.2022) permettono di escludere con sicurezza la presenza di lesioni ai sensi dell’art. 6.2 della LAINF. In particolare sono escluse fratture e lesioni muscolari”. Ora, dalla documentazione medica, anche specialistica, all’incarto, risulta che l’assicurato, a seguito dell’infortunio, avrebbe riportato un probabile stiramento dei muscoli intercostali dell’emitorace di destra (cfr. diagnosi posta dal dr. __________ con referti del 26.08.2022 e dell’8.09.2022; rapporto medico iniziale del 24.06.2022, rapporto medico intermedio del 23 agosto 2022 e certificato medico del 5 ottobre 2022 della dott.ssa __________; rapporto del 17 giugno 2022 del dott. __________ del PS di chirurgia dell’Ospedale __________ di __________). A tale riguardo, Le chiediamo di precisare quanto segue: - uno stiramento muscolare può essere oggettivato grazie agli esami strumentali oggi a disposizione oppure no? Nella negativa, sulla base di quali elementi viene formulata tale diagnosi? In una pregressa procedura, interpellato uno specialista in chirurgia ortopedica e traumatologia, il TCA aveva accertato che uno stiramento muscolare non è necessariamente oggettivabile grazie a una RMN e che la diagnosi viene spesso formulata in base all'anamnesi e all'esame clinico. Condivide questo parere? -       per quali ragioni medico-scientifiche Lei esclude, se lo esclude, che nel caso concreto il signor RI 1 abbia riportato uno stiramento muscolare in occasione del sinistro assicurato?” (Doc. VII) Con risposta del 22 marzo 2023, il dr. __________ ha fornito le seguenti precisazioni: " Prendendo spunto dalla vostra richiesta, ho riguardato in dettaglio la letteratura medica, da cui risulta effettivamente che la diagnosi di stiramento muscolare può essere posta anche solo sulla base del quadro clinico, senza necessità di evidenziare la lesione di fibre muscolari con esami strumentali. Ne consegue che la mia valutazione sugli atti del 12.09.22 non è corretta e che nel caso concreto siamo effettivamente in presenza di uno stiramento muscolare, che è una lesione corporale secondo l’art. 6.2 della LAINF lettera e, seppure non siano state evidenziate lesioni strutturali. Mando copia della presente all’assicurazione CO 1, che invito a prendere atto della mia rettifica” (Doc. X) 2.12.  Chiamato a pronunciarsi, alla luce delle precisazioni fornite dal dr. __________ in risposta ai quesiti postigli (cfr. consid. 2.11.), il TCA ritiene di potere concludere che, effettivamente, i disturbi di cui soffre l’assicurato a seguito dell’evento dell’11 giugno 2022 devono essere presi a carico dall’assicuratore LAINF convenuto a titolo di lesione corporale secondo l’art. 6 cpv. 2 lettera e LAINF, con conseguente versamento delle relative prestazioni di legge. Pertanto, il rifiuto da parte di CO 1 di presa a carico dell’evento dell’11 giugno 2022 non può essere ritenuto corretto da parte di questa Corte, come del resto proposto dall’assicuratore stesso con scritto del 31 marzo 2023 (cfr. doc. XIV). In simili circostanze, la decisione su opposizione impugnata va annullata. 2.13.  Visto l’esito del ricorso, l’istituto assicuratore verserà all’insorgente, rappresentato da un avvocato, l’importo fr. 2'500 (IVA inclusa) a titolo d’indennità per ripetibili .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