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35.2023.21 vom 15. Mai 2023</w:t>
      </w:r>
    </w:p>
    <w:p>
      <w:r>
        <w:t>TI Tribunale d'appello, 2023-05-15, IT</w:t>
      </w:r>
    </w:p>
    <w:p>
      <w:r>
        <w:rPr>
          <w:b/>
        </w:rPr>
        <w:t xml:space="preserve">Quelle: </w:t>
      </w:r>
      <w:r>
        <w:t>https://mcp.opencaselaw.ch/entscheid/ti_gerichte_35.2023.21</w:t>
      </w:r>
    </w:p>
    <w:p>
      <w:r>
        <w:t>FR: TI_GERICHTE 35.2023.21 du 15 mai 2023</w:t>
      </w:r>
    </w:p>
    <w:p>
      <w:r>
        <w:t>IT: TI_GERICHTE 35.2023.21 del 15 maggio 2023</w:t>
      </w:r>
    </w:p>
    <w:p>
      <w:pPr>
        <w:pStyle w:val="Heading2"/>
      </w:pPr>
      <w:r>
        <w:t>Regeste</w:t>
      </w:r>
    </w:p>
    <w:p>
      <w:r>
        <w:t>Discussa l'esistenza di un infortunio (negata in assenza di un evento ben preciso descritto dall'assicurata) e di una lesione parificata (pure negata in assenza di una delle diagnosi elencata dalla legge)</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In concreto, è litigiosa la questione di sapere se l’assicuratore resistente era legittimato a negare il diritto alle prestazioni in relazione al sinistro annunciatogli, per il motivo che l’assicurata non sarebbe rimasta vittima di un infortunio ai sensi di legge, né il danno alla salute che ha presentato costituirebbe una lesione parificata ai postumi d’infortunio, oppure no. 2.3.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2.4.  Nel caso di specie, è innanzitutto utile segnalare che, nella DTF 146 V 51 consid. 9.1, il Tribunale federale si è chinato segnatamente sulla questione di sapere quale disposizione torna applicabile allorquando l’assicuratore contro gli infortuni ha ammesso l’esistenza di un infortunio ex art. 4 LPGA e che l’assicurato soffre di una lesione corporale ai sensi dell’art. 6 cpv. 2 LAINF. La Corte federale ha stabilito che in tale ipotesi, l’assicuratore contro gli infortuni deve prendere a proprio carico le conseguenze della lesione in questione in virtù dell’art. 6 cpv. 1 LAINF. Per contro, in assenza di un infortunio ai sensi di legge, il caso deve essere esaminato dal profilo dell’art. 6 cpv. 2 LAINF. Alla luce di quanto precede, questo Tribunale è tenuto in primo luogo a esaminare se l’assicurata è rimasta vittima di un infortunio ai sensi dell’art. 4 LPGA, oppure no. 2.5.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2.6.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2.7.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2.8.  In concreto, in data 17 agosto 2022, la Cassa __________ ha annunciato all’assicuratore che il 29 luglio 2022 era accaduto un evento riguardante il polso sinistro della ricorrente. L’evento è così stato descritto: " Spostando della merce.” Agli atti figura un secondo annuncio d’infortunio, datato 18 agosto 2022, presentato dalla ditta __________ di __________, altro datore di lavoro dell’assicurata, dal quale si evince la seguente descrizione: " altre attività: mentre si accingeva a sollevare del materiale da sistemare sugli scaffali, ha sentito un forte dolore improvviso al polso sinistro.” (doc. 2) Invitata dall’amministrazione a precisare la dinamica dell’evento, l’insorgente ha dichiarato quanto segue: " Le circostanze attribuite alla comparsa dei disturbi sono iniziate nel mese di giugno quando sono stata assegnata alla __________ di __________ dalla disoccupazione. Un lavoro fisico al quale il mio corpo non era abituato, fatto di continui spostamenti di merci da una parte all’altra del magazzino. Con il tempo il mio polso ha cominciato a fare male. Il giorno 29 di luglio ’22, il dolore è arrivato al culmine, partendo dalla mano fino alla spalla. Ho pensato che il dolore potesse passare con un po' di riposo e ho approfittato del ponte del 1° agosto ’22 per riposarmi 3 giorni (dal 30, 31 luglio, e 1° agosto). Purtroppo non ha funzionato e il dolore era ancora intenso e il 2 di agosto. A quel punto ho chiesto a qualcuno di accompagnarmi al pronto soccorso dell’__________ di __________, visto che non potevo nemmeno guidare. Il fastidio riscontrato fu la tendinopatia come già scritto nel rapporto.” Ella ha quindi risposto negativamente alla questione di sapere se fosse “ accaduto qualcosa di particolare (scivolato, caduto, sbattuto contro qualcosa ecc.) ”. L’insorgente ha infine firmato di proprio pugno il questionario (cfr. doc. 10). Questo Tribunale constata che le indicazioni fornite dall’assicurata il 1° settembre 2022 (doc. 10), grazie alle quali sono state precisate le descrizioni contenute nelle notifiche d’infortunio (doc. 1 e 2), corrispondono in sostanza a quelle che figurano nel rapporto 3 agosto 2022 del PS dell’Ospedale __________ di __________ (doc. 24, p. 1: “ Paziente di anni 52, nota per antecedente di tendinite avambraccio sinistro, seguita in passato (19 anni fa) dal dott. __________ a __________. Riferisce forti dolori all’avambraccio sinistro da domenica 31.07.2022. La paziente riferisce aver iniziato a lavorare per la __________ e da quel momento (01.06.22) ha iniziato ad avere di nuovo dolori .”). Dopo aver appreso del rifiuto di assumere il caso da parte dell’assicuratore convenuto (cfr. doc. 50), con scritto del 29 novembre 2022, la ricorrente ha fornito la seguente descrizione del sinistro: " Stavo svolgendo il mio lavoro, rialzata dal pavimento, quando al momento di spostare un grosso pentolone a due manici, improvvisamente perdo la presa con la mia mano destra, a quel momento mi sono trovata tutto il peso sulla mano sinistra, non riuscendolo ad assicurarlo, ma facendo tutto il possibile per trattenerlo, mi cadeva torcendomi il polso (…).”                                       (doc. 55) Questa versione è poi stata ancora ribadita in sede di opposizione (doc. 69) e di ricorso (doc. IV). 2.9.  Chiamata a pronunciarsi in merito all’esistenza di un infortunio ai sensi di legge, questa Corte rileva che, secondo la giurisprudenza, in presenza di due versioni differenti, la preferenza deve essere accordata alle dichiarazioni che l’assicurato ha dato nella prima ora, quando ne ignorava le conseguenze giuridiche (STF 8C_186/2017 del 1° settembre 2017, consid. 5.2 e rinvii giurisprudenziali ivi citati).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 U 6/02 del 18 dicembre 2002, consid. 2.2.). Tale principio non è, inoltre, applicabile se dall'istruttoria della causa siano da attendersi nuovi elementi cognitivi (cfr. RAMI 2004 U 524, p. 546 consid. 3.3.4; STF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In concreto, in ossequio ai principi giurisprudenziali appena esposti, il TCA ritiene di poter fondare la propria valutazione, per quanto concerne la dinamica dell’evento annunciato, su quanto dichiarato dall'assicurata il 1° settembre 2022. In quell’occasione, ella ha affermato che il dolore al polso sinistro era apparso (o meglio riapparso dato che ne aveva già sofferto in passato - cfr. doc. 24) in concomitanza con l’inizio dell’attività presso la __________, spostando merce da un punto all’altro del magazzino, per raggiungere il suo apice il 29 luglio 2022, senza che fosse peraltro accaduto qualcosa di particolare. Il fatto, indicato dall’assicurata il 1° settembre 2022, che il polso avrebbe subito una torsione a seguito della caduta di un pesante pentolone a due manici sfuggitole dalla mano destra, è una circostanza che ha modificato la sostanza della prima versione dell’accaduto. Se le cose fossero realmente andate come è stato sostenuto in un secondo tempo, non si vede per quale ragione l’insorgente non l’avrebbe dichiarato già rispondendo ai puntuali quesiti sottopostigli dall’amministrazione. In tale contesto, va sottolineato che la prima volta in cui l’assicurato entra in contatto diretto con il proprio assicuratore, è quando egli è chiamato a compilare un questionario del genere di quello che figura agli atti sub doc. 10, ritenuto che spetta al datore di lavoro normalmente notificare all’assicuratore l’infortunio che gli è stato segnalato dal dipendente/assicurato, utilizzando l’apposito modulo (“ Notifica d’infortunio LAINF ”) (cfr. STCA 35.2014.17 del 4 marzo 2015, cresciuta incontestata in giudicato). Da qui l’importanza che rivestono le dichiarazioni fornite dall’assicurato stesso in risposta alle specifiche domande del questionario, volte proprio a chiarire, nel dettaglio, come si è svolto l’evento e secondo quali modalità (per un caso in cui la Corte federale ha applicato il principio della “dichiarazione della prima ora”, si veda la STF 8C_101/2022 del 22 dicembre 2022). 2.10.  Nel caso di specie, vista la dinamica descritta dall’assicurata nel doc. 10, il TCA ritiene che il danno alla salute che ella ha lamentato non possa essere fatto risalire a un infortunio ai sensi di legge. La ricorrente non è infatti stata in grado di specificare un evento ben preciso interessante l'estremità superiore sinistra. A questo proposito, va ricordato che nel rispondere alle domande che le sono state sottoposte dall’amministrazione, ella ha semplicemente riferito di una progressiva insorgenza dei dolori al polso sinistro, da imputare ai “ continui spostamenti di merci da una parte all’altra del magazzino ”. L'assicurata non ha quindi saputo identificare un avvenimento lesivo singolare. Questa Corte è del resto giunta a identica conclusione in una sentenza del 9 luglio 1997, pubblicata in: RDAT I-1998 p. 327, riguardante una fattispecie in cui un giovane giocatore di hockey su ghiaccio - uno sport in cui i giocatori notoriamente si scambiano colpi non indifferenti - sofferente di una lesione al labbro glenoidale anteriore della spalla destra, non era stato in grado d’attribuire il danno alla salute lamentato a un episodio preciso. Il TCA è pervenuto allo stesso risultato in una sentenza 35.1998.105 del 13 gennaio 1999 non pubblicata, concernente un assicurato che, al termine di un allenamento di calcio in palestra, ha avvertito dei disturbi alla parte interna del ginocchio destro, rivelatisi poi essere una tendinopatia distale del muscolo semitendinoso e semimembranoso destro. Egli aveva preteso rammentare di essere caduto e di aver ricevuto parecchi colpi, senza tuttavia riuscire a specificare un fatto ben preciso interessante il ginocchio destro . In un’altra pronunzia 35.2000.66 del 30 maggio 2001, cresciuta incontestata in giudicato, questa Corte ha parimenti negato l’intervento di un infortunio ai sensi di legge, nel caso di un’assicurata che aveva lamentato dolori alla mano e al braccio destro durante un trasloco, senza specificazione di un evento ben preciso interessante quella parte del corpo. A proposito dell’assunto ricorsuale secondo cui il danno alla salute era stato provocato da uno sforzo eccessivo compiuto per sollevare un peso, il TCA ha rilevato che “… è senz'altro usuale che, nel corso di un trasloco , ci si veda costretti a sollevare dei pesi. Tuttavia, ciò non è sufficiente per ammettere l'esistenza di un infortunio, giacché, ancora una volta, un evento specifico, circoscritto nel tempo e nello spazio, che presenti, segnatamente, le caratteristiche della repentinità e della straordinarietà, non ha potuto essere posto in luce.”. La presenza di un infortunio è infine stata negata in una sentenza 35.2022.69 del 30 gennaio 2023, anch’essa cresciuta in giudicato, concernente un operaio edile che aveva accusato disturbi al piede sinistro, poi inquadrati nella diagnosi di lesione parziale del tendine d’Achille e tendinosi, nel continuare “a salire e scendere” dal dumper, rispettivamente “nei vari movimenti” richiesti dai lavori di realizzazione di scarpate ai bordi di una strada, senza dunque identificare uno specifico avvenimento lesivo. Il TCA ha ritenuto irrilevante la circostanza che, in un secondo tempo, l’assicurato avesse preteso che il tallone sarebbe stato urtato dalla piastra battitrice azionata da un collega. Il fatto che il dott. __________ abbia sostenuto che la neuropatia interessante il nervo mediano, peraltro soltanto sospettata (e, del resto, nemmeno confermata dall’ENMG dell’ottobre 2022), sarebbe stata di natura “ post-traumatica ” (doc. 35), non giova all’assicurata. In effetti, secondo una costante giurisprudenza federale, la carente dimostrazione di un evento che soddisfi le caratteristiche di un infortunio, si lascia sostituire solo raramente da constatazioni di natura medica. Queste ultime, nel quadro dell'apprezzamento delle prove, assumono soltanto il valore di un indizio a favore oppure contro l'esistenza di un evento infortunistico (cfr. RAMI 1990 U 86 p. 51). Al riguardo, va rilevato che la nozione medica di trauma non corrisponde alla nozione giuridica d'infortunio. Un evento traumatico esclude certamente un'eziologia morbosa, tuttavia comprende - oltre all'infortunio vero e proprio ai sensi di legge - altri eventi che non presentano un carattere straordinario e/o repentino (cfr. STF 8C_57/2007 del 17 luglio 2007 consid. 3.2 e riferimenti ivi menzionato). 2.11.  Il TCA ritiene inoltre che la decisione impugnata debba essere confermata anche nella misura in cui vi si nega che il danno alla salute lamentato dall'insorgente possa essere assunto a titolo di lesione parificata ai postumi d'infortunio (cfr. doc. 70, p. 6). Giusta l’art. 6 cpv. 2 LAINF, introdotto nel quadro della revisione della Legge federale sull’assicurazione contro gli infortuni, entrata in vigore il 1° gennaio 2017, applicabile al caso di specie visto che l’evento annunciato dall’interessato è accaduto nel luglio 2022 ,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Nella già citata DTF 146 V 51 (cfr. supra , consid. 2.4.), la Corte federale, avuto riguardo all’applicazione dell’art. 6 cpv. 2 LAINF, ha precisato che,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STF 8C_267/2019 del 30 ottobre 2019 consid. 6 e STF 8C_169/2019 del 10 marzo 2020 consid. 5.4 - 5.5. Nella presente fattispecie, secondo questo Tribunale, fa difetto l’esistenza di una diagnosi ricadente nella lista di cui all’art. 6 cpv. 2 LAINF, così come ha pertinentemente osservato l’istituto assicuratore resistente (doc. VI: “Gli atti medici non solo non hanno messo in luce una delle lesioni di cui all’art. 6 cpv. 2 LAINF ma evidenziato la presenza di problematiche croniche (…).”). In effetti, dalla documentazione medica agli atti risultano, nell’ordine, le diagnosi di “ recidiva di tendinopatia flessori polso sinistro ” (doc. 24), di “ stiramento tendini estensori polso/mano sx ” (doc. 9) e di “ sospetta neuropatia a carico del mediano post-traumatica ” (doc. 35; diagnosi peraltro non confermata dall’ENMG del 18 ottobre 2022, doc. 46). Nessuna di esse figura nella lista esaustiva delle lesioni parificate di cui all’art. 6 cpv. 2 LAINF. La responsabilità dell’CO 1 non può dunque essere considerata impegnata neanche a titolo di lesione parificata a infortunio. In esito a tutto quanto precede, la decisione su opposizione impugnata, mediante la quale l’assicuratore resistente ha rifiutato l’assunzione dell’evento annunciato, deve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2.13.  La domanda di assistenza giudiziaria presentata dalla ricorrente è priva di oggetto, considerato che ella non è patrocinata da un avvocato e che, d’altra parte, la presente procedura è gratuita (cfr. supra ,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