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35.2023.109 vom 8. April 2024</w:t>
      </w:r>
    </w:p>
    <w:p>
      <w:r>
        <w:t>TI Tribunale d'appello, 2024-04-08, IT</w:t>
      </w:r>
    </w:p>
    <w:p>
      <w:r>
        <w:rPr>
          <w:b/>
        </w:rPr>
        <w:t xml:space="preserve">Quelle: </w:t>
      </w:r>
      <w:r>
        <w:t>https://mcp.opencaselaw.ch/entscheid/ti_gerichte_35.2023.109</w:t>
      </w:r>
    </w:p>
    <w:p>
      <w:r>
        <w:t>FR: TI_GERICHTE 35.2023.109 du 8 avril 2024</w:t>
      </w:r>
    </w:p>
    <w:p>
      <w:r>
        <w:t>IT: TI_GERICHTE 35.2023.109 del 8 aprile 2024</w:t>
      </w:r>
    </w:p>
    <w:p>
      <w:pPr>
        <w:pStyle w:val="Heading2"/>
      </w:pPr>
      <w:r>
        <w:t>Regeste</w:t>
      </w:r>
    </w:p>
    <w:p>
      <w:r>
        <w:t>Corretta la decisione con la quale l'assicuratore ha considerato estinto dopo 4 settimane l'obbligo a prestazioni per raggiungimento status quo sine vel ante, conformemente a quanto stabilito dal medico fiduciario in maniera ben motivata e pienamente probante</w:t>
      </w:r>
    </w:p>
    <w:p>
      <w:pPr>
        <w:pStyle w:val="Heading2"/>
      </w:pPr>
      <w:r>
        <w:t>Erwägungen</w:t>
      </w:r>
    </w:p>
    <w:p>
      <w:r>
        <w:rPr>
          <w:b/>
        </w:rPr>
        <w:t>E. 4</w:t>
      </w:r>
    </w:p>
    <w:p>
      <w:r>
        <w:t>settimane il 23.03.2023. 3) Se la causalità è presente, l'intervento proposto può essere considerato medicalmente indicato e il benestare può essere concesso? Non è applicabile. 4) Previsioni in merito alla ripresa lavorativa post-operatoria? Non è applicabile. 5) Viene ritenuta necessaria una perizia medica o ulteriore documentazione per la valutazione del caso? Valutazione del nesso causale bastano i referti sottoposti. 6) Eventuali osservazioni? Se i dolori persistono è da proporre una ricostruzione della cuffia rotatoria a carico LAMAL.” (Doc. 20) L’insorgente ha contestato la valutazione del dr. __________, posta alla base della decisione del 27 marzo 2023 (doc. 21), producendo, in sede di opposizione (cfr. doc. 32), il referto del 16 giugno 2023 con il quale il dr. __________ ha rilevato: " (…) scrivo in merito alla richiesta inerente il caso della paziente summenzionata. Ricordo solo brevemente che la Sig.ra RI 1 in data 23.02.2023 è inciampata cadendo a terra e procurandosi un trauma contusivo diretto alla spalla destra. Da quel momento lamenta dolore con importante ipostenia alla spalla ed all’arto superiore destro. Prima dell’evento traumatico riferito la paziente non lamentava disturbi all'articolazione coinvolta. È stata eseguita un'Artro-RM in data 08.03.2023 che metteva in evidenza una completa rottura del tendine del sovraspinoso retratto con però trofismo muscolare conservato. Si è resa evidente anche una rottura transmurale delle fibre più craniali del sottospinoso e lesione a tutto spessore coinvolgente il sottoscapolare. Ho proposto quindi un intervento di riparazione dei tendini della cuffia dei rotatori da eseguire per via artroscopica che è stato eseguito in data 04.05.2023. L'esame artroscopico ha messo in evidenza una rottura a tutto spessore del sovraspinoso e del sottospinoso con rottura di grado 3 del sottoscapolare; è stato possibile riparare parzialmente la rottura tendinea del sovraspinoso e sottospinoso per ampia perdita di sostanza con delaminazione dei tendini ed importante retrazione. La riparazione è stata eseguita 2 cm medialmente rispetto al footprint anatomico. Pur trattandosi di una rottura a tutto spessore di grosse dimensioni coinvolgente i tendini del sovraspinoso, sottospinoso e sottoscapolare della spalla destra, bisogna considerare che la paziente prima del trauma non lamentava né dolore né ipostenia. Pertanto è complicato poter affermare che la lesione dei tendini descritti fosse già presente al momento del trauma o da riferire all'evento traumatico. È possibile affermare che dal punto di vista medico la lesione della Sig.ra RI 1 secondo il criterio di probabilità preponderante, sia da attribuire, in parte, all'infortunio del 23.02.2023. Avendo riscontrato una rottura massiva con già retrazione tendinea, è possibile che parte della lesione tendinea fosse pre-esistente al trauma ma con una spalla in ottimo equilibrio funzionale e l'evento traumatico procurando un netto allargamento della rottura abbia determinato poi l'impotenza funzionale descritta.” (Doc. 32/3-4)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w:t>
      </w:r>
    </w:p>
    <w:p>
      <w:r>
        <w:rPr>
          <w:b/>
        </w:rPr>
        <w:t>E. 5</w:t>
      </w:r>
    </w:p>
    <w:p>
      <w:r>
        <w:t>in fine; STF I 673/00 dell’8 ottobre 2002; SVR 2000 UV Nr. 10 p. 35 consid. 4b). 2.7. Con la propria impugnativa, l’insorgente ha contestato sostanzialmente il valore probatorio dell’apprezzamento del dr. __________, il cui parere risulterebbe sconfessato dal rapporto del dr. __________ ( cfr. doc. I). Chiamato a pronunciarsi, attentamente vagliato l’insieme della documentazione a sua disposizione, questo Tribunale ritiene che il parere del dr. __________, specialista proprio nella materia che qui interessa, con alle spalle un’ampia esperienza nella medicina assicurativa e infortunistica, possa validamente servire da base al giudizio che è ora chiamato a rendere. Del resto, il valore probatorio attribuito al suo apprezzamento quanto all’eziologia della problematica interessante la spalla destra non appare sminuito dalla documentazione medica richiamata dal patrocinatore della ricorrente nel quadro della procedura giudiziaria. In effetti, il dr. __________ basa il proprio parere sulla circostanza che “prima dell’evento traumatico riferito la paziente non lamentava disturbi all’articolazione coinvolta” (cfr. doc. 32/3). Al riguardo, i l TCA ritiene che questo parere non sia atto a generare dei dubbi, neppure lievi, a proposito della fondatezza della valutazione del dr. __________, posto che la regola del “ post hoc ergo propter hoc ” (dopo questo, dunque a causa di questo) non ha valenza scientifica. La giurisprudenza federale ha, infatti, già stabilito che per il solo fatto d’essere insorto dopo un 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8C_401/2023 del 19 febbraio 2024 consid. 10; 8C_245/2017 dell’8 agosto 2017; 8C_230/2017 del 22 giugno 2017). Inoltre, questo Tribunale evidenzia come lo stesso dr. _________ non contesti il fatto che la spalla destra dell’assicurata presentasse uno stato morboso già prima dell’infortunio, reso evidente all’artro-RMN dell’8 marzo 2023 (cfr. doc. 32/4). A tale proposito, dal referto dell’esame di artro-RMN dell’8 marzo 2023 emerge in maniera chiara che tanto il tendine del sovraspinoso che quello del sottoscapolare, risultati entrambi rotti, presentavano una marcata retrazione (cfr. doc. 10: “rottura completa tutto del sovraspinato retratto per circa 3 cm; ampia lesione transmurale del sottoscapolare, parzialmente retratto”), ciò che non appare compatibile con una lesione che sarebbe insorta soltanto poco più di una decina di giorni prima (in questo senso, si veda la STF 8C_594/2016 del 4 novembre 2016 consid. 3.1, riguardante un caso in cui la presenza di una retrazione di 2 cm del tendine del muscolo sovraspinato era stata evidenziata da una RMN alla spalla eseguita a distanza di sei settimane dall’evento infortunistico, circostanza ritenuta parlare a sfavore di una lacerazione tendinea recente). In conclusione, in esito alle considerazioni che precedono, si ritiene dimostrato, perlomeno con il grado della verosimiglianza preponderante, caratteristico del settore della sicurezza sociale (cfr. DTF 125 V 195 consid. 2 e riferimenti), che i disturbi alla spalla destra presentati dall’assicurata, al più tardi dal 31 marzo 2023, non costituivano più una conseguenza naturale, nemmeno parziale, dell’evento traumatico assicurato. Da ultimo, il TCA evidenzia che la tempistica con la quale, a mente del medico fiduciario dell’assicuratore LAINF, è stato raggiunto lo status quo sine vel ante in relazione alla contusione subita dall’interessata alla spalla destra risulta plausibile anche alla luce della giurisprudenza federale (cfr. sul tema, la STF 8C_594/2016 del 4 novembre 2016 consid. 3.1: “Wenn der Versicherte demnach keine Rotatorenmanschettenruptur erlitten, sondern sich lediglich eine Schulterkontusion zugezogen habe, müsse mit den schlüssigen Auskünften des Dr. med. E. eine vorübergehende Verschlimmerung eines Vorzustandes angenommen werden, die nach vier bis sechs Wochen ausgeheilt gewesen sei.” – il corsivo è della redattrice; vedi anche STF 8C_167/2021 del 16 dicembre 2021; 8C_411/2020 del 26 ottobre 2020; 8C_196/2017 del 28 luglio 2017 ). La decisione su opposizione impugnata, mediante la quale l’istituto assicuratore ha dichiarato estinto il proprio obbligo a prestazioni dopo il 31 marzo 2023, deve quindi essere confermata e il ricorso respinto. Il TCA può esimersi dal dare seguito dall’atto istruttorio richiesto dal rappresentante dell’insorgente (perizia medica) in quanto è già sin d’ora verosimile che da esso non emergerebbero nuovi rilevanti elementi di valutazione, senza perciò incorrere in una violazione del diritto di essere sentito ( valutazione anticipata delle prove - cfr. DTF 136 I 229 consid. 5.3; 134 I 140 consid. 5.3; 131 I 153 consid. 3 con riferimenti).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