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35.2022.92 vom 6. März 2023</w:t>
      </w:r>
    </w:p>
    <w:p>
      <w:r>
        <w:t>TI Tribunale d'appello, 2023-03-06, IT</w:t>
      </w:r>
    </w:p>
    <w:p>
      <w:r>
        <w:rPr>
          <w:b/>
        </w:rPr>
        <w:t xml:space="preserve">Quelle: </w:t>
      </w:r>
      <w:r>
        <w:t>https://mcp.opencaselaw.ch/entscheid/ti_gerichte_35.2022.92</w:t>
      </w:r>
    </w:p>
    <w:p>
      <w:r>
        <w:t>FR: TI_GERICHTE 35.2022.92 du 6 mars 2023</w:t>
      </w:r>
    </w:p>
    <w:p>
      <w:r>
        <w:t>IT: TI_GERICHTE 35.2022.92 del 6 marzo 2023</w:t>
      </w:r>
    </w:p>
    <w:p>
      <w:pPr>
        <w:pStyle w:val="Heading2"/>
      </w:pPr>
      <w:r>
        <w:t>Regeste</w:t>
      </w:r>
    </w:p>
    <w:p>
      <w:r>
        <w:t>Contusione alle ginocchia. Ginocchio sinistro: status quo sine raggiunto. Ginocchio destro: rinvio per perizia ex art. 44 LPGA (danno strutturale?)</w:t>
      </w:r>
    </w:p>
    <w:p>
      <w:pPr>
        <w:pStyle w:val="Heading2"/>
      </w:pPr>
      <w:r>
        <w:t>Erwägungen</w:t>
      </w:r>
    </w:p>
    <w:p>
      <w:r>
        <w:rPr>
          <w:b/>
        </w:rPr>
        <w:t>E. 27</w:t>
      </w:r>
    </w:p>
    <w:p>
      <w:r>
        <w:t>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D’altro canto, questa Corte ricorda inoltre che, non essendo la decisione impugnata fondata su una perizia esterna (cfr. supra , consid. 2.6.), può trovare applicazione la giurisprudenza di cui alla DTF 135 V 465, secondo la quale dei lievi dubbi circa l’affidabilità di un rapporto medico bastano per potersene scostare. Ora, attentamente vagliata la documentazione presente all'inserto, il TCA non ritiene di poter fondare il proprio giudizio sul parere espresso dagli specialisti interpellati dall'amministrazione, in base ai quali sarebbe dimostrato che l’infortunio assicurato ha provocato un peggioramento soltanto transitorio del preesistente stato morboso del ginocchio destro con lo status quo sine raggiunto “ dopo 6 fino al massimo 8 settimane dall'evento ”. Come risulta da quanto esposto al considerando 2.8, su questo aspetto di natura squisitamente medica, agli atti figurano pareri specialistici, segnatamente quello difeso dai dr. med. __________ e __________, atti a sminuire il valore probatorio attribuibile alla valutazione espressa dai fiduciari dell’CO 1. In effetti, diversamente dai consulenti dell’assicuratore, i medici curanti specialisti appena menzionati sostengono che il trauma subito avrebbe provocato un danno strutturale nella forma di una lesione meniscale. Ora, se la caduta del 5 giugno 2022 avesse effettivamente causato un danno strutturale al ginocchio destro, il relativo diritto a prestazioni non potrebbe essere limitato al 29 agosto 2022. La presenza agli atti di pareri medici specialistici contrapposti su un aspetto di fondamentale importanza - l’insorgenza o meno di un danno strutturale -, non consente a questa Corte di decidere con la necessaria tranquillità in un senso oppure nell’altro. Quanto sostenuto dai medici privatamente consultati dalla ricorrente appare infatti atto a generare dei dubbi, perlomeno lievi , circa l’attendibilità del parere espresso dai fiduciari dall’istituto.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la STF 8C_247/2018 del 1° aprile 2019 consid. 6.2.2). 2.12.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vedano pure la STF 8C_697/2019, 8C_698/2019 del 9 novembre 2020 consid. 4.1; STCA 35.2020.88 dell’8 febbraio 2021 consid. 2.10.; 35.2020.70 del 1° marzo 2021 consid. 2.10.; 35.2020.100 del 22 marzo 2021 consid. 2.10.; 35.2021.12 del 16 giugno 2021 consid. 2.10. e 35.2022.45 del 14 novembre 2022 consid. 2.10.). Con una sentenza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Nella presente fattispecie, il TCA ritiene soddisfatti i presupposti per un rinvio degli atti all’istituto convenuto (cfr. STF 8C_59/2011 del 10 agosto 2011 e DTF 135 V 465), già per il solo fatto che esso ha fondato la decisione su opposizione impugnata sul solo parere dei propri medici fiduciari. Per le ragioni già esposte al considerando 2.11., si giustifica dunque il rinvio degli atti all’amministrazione affinché disponga un approfondimento peritale esterno (art. 44 LPGA), volto a determinare se i disturbi al ginocchio destro costituivano una conseguenza naturale e adeguata dell’infortunio del 5 giugno 2022, anche dopo la data di chiusura del caso. In base alle risultanze del complemento istruttorio, l’CO 1 procederà nuovamente a definire il diritto a prestazioni dal profilo materiale e temporale. 2.13.  Alla luce di quanto precedentemente esposto, questo Tribunale rinuncia all'assunzione di ulteriori prove (in particolare all’esperimento della perizia giudiziaria più volte richiesta dalla patrocinatrice dell’insorgente).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 2 Cost. (DTF 124 V 94 consid. 4b, 122 V 162 consid. 1d e sentenza ivi citata; STCA 32.2018.211 del 21 ottobre 2019, consid. 2.6; STCA 32.2019.63 del 27 aprile 2020, consid. 2.14). L’incarto LAINF è stato versato agli atti con la risposta di causa. 2.14.  Visto l’esito del ricorso (il rinvio con esito aperto equivale a piena vittoria, cfr., da ultimo, STF 8C_859/2018 del 26 novembre 2018 consid. 5 con rinvio a DTF 137 V 210 consid. 7.1 p. 271 e riferimento), l’CO 1 verserà all’insorgente, rappresentata da un avvocato, l’importo fr. 2’500 (IVA inclusa) a titolo d’indennità per ripetibili. 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di una controversia relativa a prestazioni LAINF, il legislatore non ha previsto di prelevare le spese. Sul tema cfr. anche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