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35.2022.64 vom 20. März 2023</w:t>
      </w:r>
    </w:p>
    <w:p>
      <w:r>
        <w:t>TI Tribunale d'appello, 2023-03-20, IT</w:t>
      </w:r>
    </w:p>
    <w:p>
      <w:r>
        <w:rPr>
          <w:b/>
        </w:rPr>
        <w:t xml:space="preserve">Quelle: </w:t>
      </w:r>
      <w:r>
        <w:t>https://mcp.opencaselaw.ch/entscheid/ti_gerichte_35.2022.64</w:t>
      </w:r>
    </w:p>
    <w:p>
      <w:r>
        <w:t>FR: TI_GERICHTE 35.2022.64 du 20 mars 2023</w:t>
      </w:r>
    </w:p>
    <w:p>
      <w:r>
        <w:t>IT: TI_GERICHTE 35.2022.64 del 20 marzo 2023</w:t>
      </w:r>
    </w:p>
    <w:p>
      <w:pPr>
        <w:pStyle w:val="Heading2"/>
      </w:pPr>
      <w:r>
        <w:t>Regeste</w:t>
      </w:r>
    </w:p>
    <w:p>
      <w:r>
        <w:t>Incidente in scooter. Rendita d'invalidità LAINF: 49% (confermata). IMI complessiva: 60% (confermata)</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pure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9C_532/2020 del 13 ottobre 2021 consid. 4.1;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stabilito che in ragione della diversità dell’incarico assunto (a scopo di cura anziché peritale) in caso di lite non ci si può di regola fondare sulla posizione del medico curante, anche se specialista (cfr. STF I 1102/06 del 31 gennaio 2008; STF I 701/05 del 5 gennaio 2007 consid. 2; STCA 32.2020.88 del 31 maggio 2021, consid. 2.5). 2.4.4.  Da ultimo, giova qui ricordare che, per costante giurisprudenza, l’assicurazione contro gli infortuni non è vincolata alla valutazione dell’invalidità dell’assicurazione per l’invalidità e viceversa (cfr., tra le tante, la STCA 32.2019.63 del 27 aprile 2020 consid. 2.9 e la 35.2021.75 del 31 gennaio 2022 consid. 2.4.3 e i numerosi rinvii giurisprudenziali ivi citati). 2.4.5.  Nel caso di specie, con la decisione impugnata l’assicuratore ha ritenuto che l’assicurato presenta una capacità lavorativa residua in attività adeguate del 55%, in base agli apprezzamenti (in ambito neurologico, ortopedico, psichiatrico, oftalmologico e ORL) dei propri medici fiduciari, come si dirà meglio in seguito. In sede ricorsuale, il patrocinatore dell’insorgente fa valere che il suo assistito presenterebbe, per contro, una capacità lavorativa residua in attività adeguate di gran lunga inferiore al 50%. 2.4.6.  Chiamato ora a pronunciarsi, il TCA rileva innanzitutto che dalle tavole processuali emerge quanto segue. In occasione dell’incidente del 5 agosto 2018, l’assicurato ha riportato “ multiple fratture della teca, del massiccio facciale e della base cranica; frattura di tutte le pareti orbitarie di sinistra, con erniazione di tessuto adiposo endo-orbitario nel seno mascellare e raccolta ematica extraconale in sede inferiore e supero-laterale; focolai contusivi emorragici in sede frontale sinistra, quota ematica subaracnoidea e sottili raccolte ematiche extra-assiali; frattura tibia prossimale intra-articolare a destra; frattura tibia prossimale extra-articolare a sinistra con instabilità multidirezionale; frattura radio distale destra intra-articolare con dislocazione dorsale e frattura del processo stiloideo; lussazione metatarso falangea 4° e 5° dito piede sinistro, frattura intra-articolare falange prossimale 1° dito piede sinistro e ferita lacero contusa a livello dorsale del piede sinistro e ferita lacero-contusa di circa 4 cm a livello frontale sinistra ” (doc. 40 incarto LAINF). A causa dell’infortunio RI 1 è stato degente dal 5 al 30 agosto 2018 presso l’Unità di ortopedia e traumatologia dell’Ospedale __________ di __________, dove è stato sottoposto, tra l’altro, ai seguenti interventi chirurgici: " 22.08.2018 Ad.1: Osteosintesi frattura zigomatica sinistra 05.08.2018 Ad 2: Fasciotomia della 4 logge gamba destra in previsione di una sindrome della loggia (aumento progressivo della tumefazione gamba 1/3 prossimale e 1/3 medio) e posa di fissatore esterno femoro-tibiale destra 07.08.2018 Ad 2: Chiusura fasciotomia mediale e laterale gamba destra 09.08.2018 Ad 2: Osteosintesi con placca LCP frattura plateau tibiale destra 05.08.2018 Ad 3: Fissatore esterno femoro-tibiale sinistra 09.08.2018 Ad 3: Osteosintesi con placca LCP frattura plateau tibiale sinistra 05.08.2018 Ad.4: Fissatore esterno radio metacarpale polso destro 09.08.2018 Ad.4: Osteosintesi con placca frattura radio distale destro 05.08.2018 Ad 5: Reposizione chiusa e fissazione temporanea con fili di kirschner 4O e 5° dito piede sinistro e Sutura della ferita lacero-contusa dorsale piede sinistro 05.08.2018 Ad 6. Sutura ferita lacero-contusa frontale sinistra.” (cfr. doc. 40) In seguito, egli è stato trasferito alla Clinica __________ di __________ per la riabilitazione (30 agosto - 5 dicembre 2018; 67 incarto LAINF). Il 24 giugno 2019, RI 1 è stato sottoposto all’AMO latero-orbitale sinistra per frattura zigomatica st. n. sinistra. Nel novembre 2019, il neuropsicologo __________ ha attestato quanto segue: " (…). Considerato il breve periodo di tempo trascorso dall'ultima valutazione (luglio u.s.), e i precedenti esami neuropsicologici già effettuati (dal sottoscritto e presso la Clinica __________), non ritengo che sia indicato procedere a un'ulteriore consultazione psicometrica. Dall'osservazione clinica, durante lo svolgimento degli esercizi riabilitativi, sono ancora evidenti i limiti a carico delle funzioni attentivo-esecutive, come già dettagliate nelle conclusioni del mio precedente rapporto neuropsicologico ( principalmente rallentamento attentivo, rapida affaticabilità, ridotte abilità di memoria di lavoro e di pianificazione). Quanto osservato è pienamente compatibile con i limiti soggettivi lamentati dall'assicurato in termini di minore efficienza rispetto ai compiti quotidiani da assolvere e di maggiore insicurezza rispetto a quanto svolto . CONCLUSIONI Alla luce della situazione attuale, le conclusioni del mio precedente rapporto neuropsicologico del 25.07.2019 sono ancora valide. I deficit presenti sono sempre da considerarsi globalmente di entità moderata (da lieve a medio secondo la Tabella 8; SUVA, 2000). A seconda del grado di difficoltà dell'attività con cui l'assicurato viene confrontato tali deficit possono essere infatti più o meno evidenti. Le indicazioni per un'eventuale attività lavorativa, dal punto di vista strettamente cognitivo, restano quindi al momento sempre valide in riferimento a compiti semplici e/o routinari . (…)” (doc. 190 - il corsivo è della redattrice) Il 25 febbraio 2020 l’assicurato si è sottoposto all’AMO tibia prossimale destra, tibia prossimale sinistra e radio destro (doc. 231). Il 17 aprile 2020 il ricorrente è stato visitato dal dr. med. __________, specialista FMH in ORL e chirurgia cervico-facciale, il quale ha rilevato quanto segue: " (…). Il paziente dall'ultimo controllo porta la protesi acustica a destra con netto miglioramento a livello uditivo. (…).” (doc. 240) Il 29 aprile 2020 ha avuto luogo un consulto presso il dr. med. __________, specialista FMH in neurologia, il quale ha osservato quanto segue: " (…). Ricordo che avevo visto il paziente in un'unica occasione nel gennaio del 2019. (…). Alla visita neurologica attuale non riscontro più la diplopia di inizio dell'anno scorso. (…)”. (doc. 249) Il 30 luglio 2020 è stata effettuata una RMN cerebrale, dal cui referto si evince quanto segue: " (…). Indicazioni: politrauma del 05.08.2018 con falda ematica epidurale temporale sinistra, falde ematiche subdurali lungo la falce cerebrale e la convessità sinistra. Attualmente acufeni, dolori soprattutto mal di testa e vertigini. Definizione delle lesioni cerebrali strutturali in paragone ad immagini TC del 05.08.2018 e 13.08.2018. Referto: esame eseguito a 3T mediante sequenze multiparametriche, multiplanari in condizioni di base. Riferimento a precedenti studi TC del 05- e 13-08-2018. (…). Conclusioni: esiti gliotico-malacici fronto-orbitario e temporale sinistro. Molteplici depositi emosiderinici sovratentoriali a prevalente distribuzione temporale/temporo-polare sinistra &gt; destra ed emosiderosi superficiale sulle convessità occipito-parietali in esiti di pegressa esa. Non raccolte fluide extra-assiali. Non idrocefalo.” (doc. 287) Dal 17 agosto all’11 settembre 2020 RI 1 è stato degente presso la __________ di __________ (doc. 307 e 308). Dal relativo rapporto di uscita risulta in particolare quanto segue: " (…) C. ICD-10 F 32.0 Leichte depressive Episode DD Anpassungsstörung längere depressive Reaktion (09/2020 Psychologisch-psychiatrisches Konsilium, __________) Probleme bei Austritt 1.Belastungsabhängige Schmerzen Unterschenkel beiderseits rechts &gt; links 2.Belastungsabhängige Schmerzen Dig I Fuss links 3.Tinnitus Ohr rechts, Gehörminderung 4.Reduzierte Gehstrecke 30 Minuten 5.Neuropsychologische Defizite. (…). Arbeitsfähigkeit/Zumutbarkeit und Eingliederungsperspektive Auswirkungen auf die Arbeitsfähigkeit und Zumutbarkeit aus psychiatrischer Sicht: Die festgestellte psychische Störung begründet keine arbeitsrelevante Leistungsminderung. Die untenstehende Beurteilung der Zumutbarkeit erfolgt aus unfallkausaler Sicht. Zumutbarkeit für die berufliche Tätigkeit als Maler (Arbeitsvertrag ist nicht vorhanden): Tätigkeit nicht zumutbar. Anforderungen zu hoch: mittelschwere Tätigkeit, mehrheitlich gehend/stehend mit Leiter steigen Zumutbarkeit für andere berufliche Tätigkeiten : Zumutbarkeit in körperlicher Hinsicht: Leichte bis mittelschwere Arbeit. Zumutbarkeit in kognitiver Hinsicht: Arbeit mit leichten kognitiven Anforderungen. Arbeitszeit: Ganztags. Spezielle Einschränkungen: ad Unterschenkel bds/Fuss links: wechselbelastend ad Handgelenk rechts: keine Schläge und Vibrationen Empfehlungen / Prozedere beruflich : Arbeitssuche. Abklärung hinsichtlich Durchführung von Eingliederungsmassnahmen.” (doc. 308) Il 19 novembre 2020 la psichiatra curante dell’assicurato, dr.ssa med. __________, spec. FMH in psichiatria e psicoterapia, ha attestato quanto segue: " (…). SEDUTE Dl PSICOTERAPIA Il quadro clinico attuale del paziente rimane pressoché invariato rispetto al mese di luglio di quest'anno: purtroppo sia in relazione al Trauma infortunistico che per l'aggravarsi dell'attuale situazione pandemica, si è accentuata la sintomatologia ansiosa dell'Assicurato e le strategie di coping prima efficaci sono diventate più difficili da mettere in atto. L' Assicurato risulta sempre molto motivato a seguire il percorso psicoterapeutico, chiedendo anche, qualora fosse possibile, di intensificare la frequenza della presa a carico. Gli obiettivi psicoterapeutici rimangono principalmente la gestione dei pensieri ansiosi volti al futuro e dello schema di negatività, amplificatosi in seguito all'incidente-traumatico infortunistico, che lo porta ad essere anche molto diffidente nelle relazioni con gli altri. L'Assicurato esprime chiaramente la sua difficoltà nell'affrontare le sfide legate al futuro senza un accompagnamento da parte di figure professionali competenti, e ha fiducia nella rete di presa a carico creatasi intorno a lui, anche con la collaborazione della fondazione __________ di __________. Talvolta fa fatica ad accettare ì suoi limiti attuali (dal punto di vista fisico e psicologico), e questo accentua la sintomatologia depressiva. Per questo riteniamo sia importante prolungare ancora di almeno 1 anno le sedute di Psicoterapia in atto, in modo che il paziente possa non solo integrare maggiormente le strategie di gestione dell'ansia apprese, ma anche lavorare sulla presa di coscienza e l'accettazione dei propri limiti. Le chiedo di confermare le sedute psicoterapeutiche ogni quindici giorni, per almeno ancora 1 anno. SEDUTE PSICHIATRICO-FARMACOLOGICHE Prosegue anche le sedute di controllo psico-farmacologico 1 volta al mese per la terapia antidepressiva-ansiolitica in corso (Cipralex 10 mg die). Pertanto, Le chiedo il proseguimento anche di queste sedute, con cadenza mensile, per almeno 1 anno.” (doc. 313) Il 26 febbraio 2021 l’insorgente è stato sottoposto ad un intervento di “artrodesi interfalangea primo dito piede sinistro” (doc. 344). Con apprezzamento del 15 febbraio 2021, il PD Dr. med. __________, specialista FMH in neurologia, ha osservato quanto segue: " (…) Schlussfolgerung In Unfallzusammenhang mit dem Strassenverkehrsunfall vom 05.08.2018 liegen mittelschwere strukturelle Hirnverletzungen vor mit Schwerpunkt links frontal in Form einer mittelgrossen Kontusionsblutung sowie multiple hämorrhagische axonale Scherverletzung bds. in den Temporallappenpolen. In überwiegend wahrscheinlich unfallkausalem Zusammenhang korrelieren hiermit leicht bis mittelschwere neurokognitive Defizite in den Bereichen Aufmerksamkeit, Exekution und Gedächtnis. Fokale neurologische Defizite mit Einschränkung der körperlichen Leistungsfähigkeit liegen auf neurologischem Fachgebiet nicht vor. Beantwortung der Fragen Con il proseguimento delle cure, in che misura ci si può attendere, con probabilità preponderante, un miglioramento dello stato di salute per quanto attiene alle conseguenze dell'infortunio? Kann von einer Fortsetzung der Heilmassnahme mit einer überwiegenden Wahrscheinlichkeit eine Verbesserung des Gesundheitszustandes in Unfallzusammenhang noch erreicht werden? Auf neurologischem Fachgebiet liegt nunmehr ein Heilabschluss vor wie zuvor ausführlich begründet wurde. Come si modifica il profilo di resistenza a seguito di tale miglioramento? Quali cure propone? Wenn ja wie verbessert sich die Arbeitsfähigkeit? Entfällt. Tenuto conto delle conseguenze dell'infortunio, quali attività e quali atti sono ancora ragionevolmente esigibili da parte della persona assicurata? Im Hinblick auf die Unfallfolgen welche Aktivitäten kann der Versicherte noch ausführen? Auf rein neurologischem Fachgebiet können keine körperlichen Einschränkungen definiert werden, die jedoch von unfallchirurgischer Seite weiter beurteilt werden müssen, auch in Hinblick auf die festgestellten Einschränkungen der __________ (Bericht vom 11.11.2020). Qual è la limitazione in termini di durata e di rendimento (lieve / media/grave)? Wie sind die Einschränkungen der Leistungsfähigkeit (leicht / mittel / schwer). Siehe vorherige Antwort. È richiesta una valutazione dettagliata dell'esigibilità (ev. indicata visita a __________?). Bitte geben Sie eine detaillierte Beschreibung der Zumutbarkeit. Auf neurologischem Fachgebiet ist die Einschränkung der kognitiven Arbeitsfähigkeit relevant: Hier sind erhöhte Anforderungen an Konzentration, kognitive Flexibilität und eine hohe Auffassungsgabe ist nicht mehr möglich. In diesem Zusammenhang ist dem Versicherten keine Arbeit an gefährlichen Maschinen und keine Schicht- oder Nachtarbeit mehr zuzumuten. Der Versicherte benötigt eher Aufgaben mit einem hohen Mass an Routine und Supervision. Nachvollziehbar ist auch davon auszugehen, dass eine verminderte Belastbarkeit auftritt, sodass sich in Abweichung zu der Einschätzung der physikalischen Medizin der __________ realistischerweise nicht mehr vor einer 100 %igen effektiven Leistungsfähigkeit auch im Bereich einfacher kognitiver Tätigkeiten ausgehe wie die angestrebte als Verkäufer. Angesichts der leichten bis mittelschweren neurokognitiven Defizite mit einer leichten Allgemein-verlangsamung, Aufmerksamkeitsdefiziten und einer Verminderung der Dauerkonzentration mit frühzeitiger Erschöpfung müssen dem Versicherten betriebsunübliche zusätzliche Pausen ca. alle 2-</w:t>
      </w:r>
    </w:p>
    <w:p>
      <w:r>
        <w:rPr>
          <w:b/>
        </w:rPr>
        <w:t>E. 2.5</w:t>
      </w:r>
    </w:p>
    <w:p>
      <w:r>
        <w:t>Entità della menomazione dell’integrità ?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con decisione del 13 maggio 2022 (doc. 530), confermata su opposizione il 19 luglio 2022 (doc. 553), l’CO 1 ha assegnato al ricorrente un’IMI complessiva del 60%. Dal canto suo, l’avv. RA 1 chiede il riconoscimento di un’IMI complessiva dell’88% sulla base delle seguenti considerazioni: " (…), in relazione alla definizione dell'IMI (…) non risulta allo scrivente emergere una dettagliata descrizione dei parametri e delle tabelle utilizzate per definire l'IMI. Altresì contestate le mancate considerazioni del tinnito, il dolore in particolare mal di testa e delle vertigini delle lesioni cerebrali di grado medio in applicazione della tabella no. 8. Non risulta nemmeno siano state considerate le fobie, che disturbano il signor RI 1, nonché il peggioramento dei sintomi ansiosi e depressivi. Anche in questo senso, all'IMI del 35% per le affezioni neurologiche di deve aggiungere un 5% almeno per i problemi ORL all'udito. Si ha quindi un minimo di 15% per coxartrosi e/o artrosi femoro-tibiale a destra, un 10% per coxartrosi e/o artrosi femoro-tibiale a sinistra, un 10% per il polso destro, un 2.5% per le cicatrici, un 40-45% per le problematiche neurologiche (considerate anche le affezioni psichiche, vertigini, ecc.) e un 5% per i problemi all'udito. Il tutto pari ad un'IMI del 87.5%. (…)” (cfr. doc. IX, pag. 5) Dalle tavole processuali emerge che l’amministrazione si fondata, per gli aspetti neurologici, sull’apprezzamento 15 febbraio 2021 del PD dr. med. __________, il cui tenore è in particolare il seguente: " 1 Befund In Unfallzusammenhang mit dem Strassenverkehrsunfall vom 05.08.2018 liegen mittelschwere strukturelle Hirnverletzungen vor mit Schwerpunkt links frontal in Form einer mittelgrossen Kontusionsblutung sowie multiple hämorrhagische axonale Scherverletzung bds. in den Temporallappenpolen. In überwiegend wahrscheinlich unfallkausalen Zusammenhang korrelieren hiermit leicht bis mittelschwere neurokognitive Defizite in den Bereichen Aufmerksamkeit, Exekution und Gedächtnis. Fokale neurologische Defizite mit Einschränkung der körperlichen Leistungsfähigkeit liegen auf neurologischem Fachgebiet nicht vor. 2 Schätzung des Integritätsschadens Der Integritätsschaden auf neurologischem Fachgebiet wird auf 35 % eingeschätzt.</w:t>
      </w:r>
    </w:p>
    <w:p>
      <w:r>
        <w:rPr>
          <w:b/>
        </w:rPr>
        <w:t>E. 3</w:t>
      </w:r>
    </w:p>
    <w:p>
      <w:r>
        <w:t>Begründung Hirnfunktionsstörungen nach strukturellen Verletzungen werden gemäss UVG nach der Suva Tabelle 8 eingeschätzt. Vorliegend ist das neuropsychologische Störungsbild über das einer leichten neurokognitiven Funktionsstörung mit Minderleistungen nur in einzelnen Bereichen hinausgehend in den mittelschweren Bereich bei multiplen neurokognitiven Defiziten. Dadurch begründet es beruflich auch die Rückkehr in angepasste einfachere kognitive Arbeitsbereiche mit leichter Einschränkung sowohl qualitativ als auch quantitativ.” (doc. 337) Per gli aspetti ortopedici, l’CO 1 ha invece fatto capo all’apprezzamento 29 luglio 2021 del chirurgo ortopedico dr. med. __________, secondo il quale: " (…) Siamo di fronte ad un assicurato che dal punto di vista ortopedico presenta gli esiti di una frattura articolare del ginocchio destro, una frattura extra-articolare della tibia prossimale sinistra e un esito di artrodesi interfalangea I dito piede sinistro e un esito di frattura tipo Colles polso destro. Ai fini della determinazione IMI consideriamo una situazione di artrosi lieve del ginocchio destro e sinistro. Per quanto riguarda il ginocchio destro trattandosi di una frattura articolare riteniamo prevalente-mente probabile una evoluzione artrosica e consideriamo un'artrosi moderata femoro-tibiale che viene indennizzata con una percentuale fra il 5 e il 15% e definiamo un 10%. Per quanto riguarda il ginocchio sinistro, trattandosi di una frattura extra-articolare che attualmente non presenta un'artrosi di nota, riteniamo di poter considerare un'artrosi lieve (anche in funzione di una evoluzione futura con grado di probabilità prevalente) che non preveda alcun risarcimento. Per quanto riguarda il polso destro siamo in presenza di un'artrosi moderata con buona articolarità ma in considerazione anche dell'evoluzione futura riteniamo di poter concedere un grado intermedio fra il 5 e il 10% stimandolo un 7.5. Infine possiamo concedere un'ulteriore quota del 2.5 comprensiva di tutte le problematiche di cicatrici post-chirurgiche e del quadro generale quale ulteriore tutela dell'assicurato. Riteniamo pertanto il 20% adeguato alla situazione attuale e alla evolutività futura prevedibile con grado di verosimiglianza preponderante. Tale percentuale del 20% va sommata a quanto stabilito con apprezzamento separato dal neurologo PD dr. med. __________ per le questioni di carattere di sua competenza. (…).” (doc. 413) Dal punto di vista ORL, l’CO 1 si è rivolto al dr. med. __________, il quale si è espresso nei seguenti termini: " 1 Befund Posttraumatische Hörverminderung rechts nach Polytrauma. Posttraumatische Gehör-Verminderung rechts von 50,1% nach CPT-AMA-Tabelle. 2 Schätzung des Integritätsschadens</w:t>
      </w:r>
    </w:p>
    <w:p>
      <w:r>
        <w:rPr>
          <w:b/>
        </w:rPr>
        <w:t>E. 5</w:t>
      </w:r>
    </w:p>
    <w:p>
      <w:r>
        <w:t>% seit dem 1.1.1984 3 Begründung Diese Beurteilung stützt sich auf Tabelle 12 der Integritätsentschädigungen.” (doc. 374) " Im ORL-Bereich wird eine rechtsseitige Hörverminderung posttraumatisch festgestellt und anerkannt. Es wird eine Hörgeräteversorgung der Indikationsstufe Standard monaural zu Lasten des Unfallereignisses vorgesehen. Heute wird die Vorlage zur Beurteilung einer Integritätseinbusse der rechtsseitigen Hörverminderung, mehr als 2 Jahre nach Unfallereignis, von der Agentur vorgelegt. Gemäss dem ORL-ärztlichen Bericht von Dr. med. __________ vom 16.04.2021, mit Audiogramm liegt eine rechtsseitige Hörverminderung von 50,1% nach CPT-AMA-Tabelle vor. Diese Hörverminderung stellt eine 5%ige Integritätseinbusse im Bereich des Gehörs mit dementsprechender Integritätsentschädigung dar.” (doc. 375) Per gli aspetti oftalmologici, l’amministrazione si è basata sull’apprezzamento 21 dicembre 2021 della dr.ssa med. __________, in base al quale “ es besteht keinen ophthalmologische unfallkausale Integritätsschaden .” (doc. 460). In data 28 aprile 2022, il dr. med. __________ ha precisato quanto segue: " Die Hörgeräteversorgung, welche am 30.04.2021 durch die Kollegin Dr. med. __________ zulasten des Unfallereignisses empfohlen wurde, war eine Hörgeräteversorgung der Indikationsstufe «Standard», was einer Ieichtgradigen Hörverminderung entspricht. Die im ORL-Bereich empfohlene 5%ige Integritätsentschädigung für die unfallbedingte Gehörsverminderung rechts ist nicht in der neurologischen Beurteilung durch den Fachkollegen __________ mitberücksichtigt worden und dementsprechend nicht in der 35%igen neurologischen Integritätsentschädigung enthalten. Siehe Bericht und Integritätsbeurteilung des Kollegen __________ 15.02.2021.” (doc. 515). In data 11 luglio 2022, il dr. med. __________ ha confermato la propria valutazione della menomazione dell’integrità, anche a fronte delle obiezioni sollevate dal rappresentante dell’assicurato: " Per quanto riguarda l'alluce l'assicurato è stato sottoposto ad una artrodesi dell'articolazione interfalangea. Nelle stesse Rx sopra citate è visibile l'esito della artrodesi interfalangea con un quadro radiografico della metatarso falangea I che mostra assenza di alterazioni a carattere artrosico. Per quanto riguarda le affezioni all'alluce ed al piede l'avvocato RA 1 richiede un 5%. Facciamo riferimento per analogia alla tabella 5.2 Suva nella sezione dell'artrosi delle dita del piede dove per un'artrosi moderata o grave o una resezione articolare o artrodesi, nonché protesi con esito favorevole o sfavorevole viene riconosciuto uno 0%. Ricordo inoltre che la dicitura alluce rigido presente nella stessa tabella non si applica alla situazione di questo assicurato essendo l'alluce rigido un ben preciso quadro clinico coinvolgente la metatarso falangea I del piede con alterazioni artrosiche importanti tali da determinare una rigidità spesso necessitante un'artrodesi. Questa situazione non è presente in questo assicurato, dato che la metatarso falangea I è indenne né è documentabile un suo interessamento negli esami eseguiti per tempo e successivamente nel corso degli anni. Non è pertanto presente una alterazione strutturale apprezzabile né si può invocarne una probabile evoluzione futura dato che le radiografie eseguite nel corso del tempo non hanno mostrato una progressione significativa a tale livello. Per quanto riguarda gli altri elementi di valutazione IMI chiariamo i seguenti punti. Per quanto riguarda la valutazione IMI al ginocchio destro è stato valutato un 10% che corrisponde anche a quanto richiesto dall'avvocato RA 1. Per l'altro ginocchio si è spiegato chiaramente come una artrosi importante non sia prevedibile con probabilità prevalente. Si rimanda all'apprezzamento relativo per le particolarità. Ricordo inoltre che nella determinazione IMI è stato concesso un valore aggiuntivo per la situazione globale a maggior tutela dell'assicurato come ben specificato nell'apprezzamento relativo cui si rimanda. Ritengo pertanto che la valutazione della IMI sia da confermarsi e che le osservazioni dell'avvocato RA 1 non portino elementi atti a modificarla.” (doc. 547). Infine, in data 18 luglio 2022, anche il dr. med. __________ si è riconfermato nel proprio apprezzamento della fattispecie: " Uns wird die Vorlage aktuell aufgrund von den bekannten persistierenden Gehörsproblemen rechts mit Tinnitus vorgelegt. Im Audiogramm von Dr. med. __________ vom 10.02.2022 kann die rechtsseitige posttraumatische Hörverminderung unverändert festgestellt werden. Hierfür und für die vorliegenden Tinnitus-Beschwerden wurde eine Hörgeräteversorgung (30.04.2021) zu Lasten des Unfallereignisses empfohlen. Zudem wurde für die posttraumatische Hörverminderung mit Tinnitus eine 5%-ige Integritätseinbusse berechnet. Zum aktuellen Zeitpunkt sind keine neuen Erkenntnisse im ORL-Bereich vorliegend, welche eine Änderung der bisherigen Beurteilungen zur Folge hat. Somit ergeben sich auch keine neuen Gehörparameter, welche einer zusätzlichen Integritätseinbusse mit dementsprechender Integritätsentschädigung zur Folge haben.” (doc. 551) Chiamato ora a pronunciarsi,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il TCA ritiene di non avere validi motivi per scostarsi da quanto deciso dall'istituto resistente. Ciò tanto più che agli atti non figurano pareri specialistici divergenti atti a generare dei dubbi, nemmeno lievi, a proposito della correttezza delle valutazioni espresse dai medici fiduciari dell'CO 1. In conclusione, la decisione su opposizione impugnata merita tutela anche nella misura in cui all’insorgente è stata riconosciuta un'IMI complessiva del 60% (35% in ambito neurologico, 20% in ambito ortopedico e 5% in ambito ORL). 2.6.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all'assunzione di ulteriori prove (in particolare, al richiamo dell’incarto AI, come richiesto dal patrocinatore dell’insorgente - cfr. doc. I, pag. 12), ritenendo la situazione già sufficientemente chiarita.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