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35.2022.59 vom 14. November 2022</w:t>
      </w:r>
    </w:p>
    <w:p>
      <w:r>
        <w:t>TI Tribunale d'appello, 2022-11-14, IT</w:t>
      </w:r>
    </w:p>
    <w:p>
      <w:r>
        <w:rPr>
          <w:b/>
        </w:rPr>
        <w:t xml:space="preserve">Quelle: </w:t>
      </w:r>
      <w:r>
        <w:t>https://mcp.opencaselaw.ch/entscheid/ti_gerichte_35.2022.59</w:t>
      </w:r>
    </w:p>
    <w:p>
      <w:r>
        <w:t>FR: TI_GERICHTE 35.2022.59 du 14 novembre 2022</w:t>
      </w:r>
    </w:p>
    <w:p>
      <w:r>
        <w:t>IT: TI_GERICHTE 35.2022.59 del 14 novembre 2022</w:t>
      </w:r>
    </w:p>
    <w:p>
      <w:pPr>
        <w:pStyle w:val="Heading2"/>
      </w:pPr>
      <w:r>
        <w:t>Regeste</w:t>
      </w:r>
    </w:p>
    <w:p>
      <w:r>
        <w:t>Discussa eziologia, infine negata, disturbi interessanti arti inferiori, bacino, rachide toracale e lombare. Negato che disturbi psichici costituiscono conseguenza adeguata dell'infortunio assicurato. Negato diritto a rendita d'invalidità</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__________), senza che la giurista di lingua italiana figlia del Giudice Ivano Ranzanici se ne sia in alcun modo occupata (cfr. STF 8C_668/2021 del 18 febbraio 2022 consid. 2.1). nel merito 2.2.  In concreto, l’oggetto della lite è circoscritto al diritto a una rendita d’invalidità a dipendenza dei postumi del sinistro del giugno 2019. Preliminarmente, questa Corte è tuttavia chiamata a esaminare se l’assicuratore resistente era legittimato a negare la propria responsabilità a proposito dei disturbi interessanti gli arti inferiori, il bacino e il rachide toracale e lombare, come pure di quelli psichici, oppure no.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Disturbi agli arti inferiori, al bacino e al rachide toracale e lombare: causalità con l’infortunio del 26 giugno 2019? 2.6.1.  In concreto, dalla decisione formale, poi confermata in sede di opposizione, si apprende che l’istituto resistente ha rifiutato di assegnare all’assicurata una rendita d’invalidità, negando l’eziologia infortunistica ai disturbi interessanti gli arti inferiori, il bacino e la colonna toracale e lombare, disturbi inquadrati nella diagnosi di una fibromialgia estranea all’evento traumatico occorso nel giugno 2019 (doc. 310, p. 2). Il provvedimento risulta essenzialmente fondato sul parere espresso in proposito dai medici fiduciari dell’amministrazione. In effetti, con apprezzamento 22 novembre 2021, il dott. __________, spec. FMH in neurologia, attivo presso il Centro di __________ di __________, ha rilevato che, immediatamente dopo l’evento in discussione, non sono stati documentati indizi a favore di una patologia infortunistica riguardante il sistema nervoso centrale o periferico. A margine delle prime cure prestate il giorno stesso del sinistro, a fronte di deficit della sensibilità interessanti bilateralmente le estremità superiori, non è stata posta alcuna diagnosi infortunistica a livello del rachide cervicale. Retrospettivamente, in presenza di preesistenti alterazioni degenerative con canale spinale stretto e segni di una mielopatia a livello di C4/C5 refertati a margine della degenza presso l’Ospedale di __________, può essere condivisa la diagnosi formulata dal medico ___________ di peggioramento transitorio provocato dall’infortunio di una mielopatia C4/C5. Dopo l’intervento del 25 novembre 2019 con decompressione anteriore e artrodesi C4/C5, è intervenuto un miglioramento della sintomatologia clinica. In occasione dell’ultima valutazione neurologica da parte del dott. __________, sono ancora stati rilevati dei lievi segni di una mielopatia cervicale con deficit della sensibilità al braccio sinistro. Una patologia infortunistica intracranica/intracerebrale è stata esclusa grazie alla RMN del 4 giugno 2021. Rispondendo quindi alle domande postegli dall’amministrazione, il neurologo fiduciario ha dichiarato stabilizzato lo stato di salute infortunistico e negato l’esistenza d’impedimenti nell’esercizio di un’attività lavorativa tenuto conto di una lieve sintomatologia sensitiva con disestesie e ipoestesie dei polpastrelli delle dita I e II della mano sinistra, con la precisazione che le limitazioni derivanti dalle alterazioni ossee del rachide cervicale avrebbero dovuto essere valutate da un traumatologo/chirurgo infortunistico, rispettivamente dal medico ___________ (cfr. doc. 265). La visita di chiusura ha avuto luogo il 15 dicembre 2021 a cura del dott. __________, spec. in chirurgia ortopedica e traumatologia. In quell’occasione, il medico ____________ ha diagnosticato un politrauma con contusione delle ginocchia, ferite multiple lacero-contuse a livello del dorso del naso e della fronte, frattura pluriframmentaria della piramide nasale, frattura etmoidale e della parete mediale del seno mascellare destro, disestesie urenti agli arti superiori e ipostenia plurisegmentale maggiore e distalmente al braccio di sinistra per sindrome centro midollare da mielopatia cervicale acuta posttraumatica in stenosi del canale cervicale con/su stato dopo intervento otorinolaringoiatrico di riduzione della frattura delle ossa nasale e setto il 1° luglio 2019, stato dopo intervento di artrodesi C4-C5 e decompressione anteriore il 25 novembre 2019 su diagnosi di discopatia degenerativa C4-C5 associata a mielopatia, stato dopo intervento di rino-settoplastica funzionale aperta, intervento funzionale endoscopico del 7 luglio 2021 su diagnosi di deviazione del setto nasale con irregolarità sul dorso nasale, probabilmente dovuto a delle cicatrici e rottura di cartilagine a sinistra più che a destra, nonché – diagnosi non di pertinenza infortunistica – una sindrome fibromialgica. Il dott. __________ ha precisato che la sintomatologia residuale agli arti inferiori , al bacino e alla colonna toracale e lombare non era imputabile all’infortunio ma piuttosto a una sindrome fibromialgica (anch’essa estranea al trauma). Egli ha infine definito l’esigibilità lavorativa, tenuto conto unicamente della ridotta mobilità del rachide cervicale e del deficit sensitivo all’arto superiore sinistro (cfr. doc. 281). Unitamente all’impugnativa e in corso di causa, il rappresentante dell’assicurata ha prodotto nuova documentazione medica, specificatamente delle certificazioni della dott.ssa __________, specialista in neurologia a __________. Con quella datata 19 luglio 2022, la neurologa ha affermato che RI 1 soffre degli “esiti di mielopatia cervicale/lombo-sciatalgia insorti dopo il segnalato incidente del 26 giugno 2019 che ha comportato 4 interventi chirurgici. La paziente non presenta alcun miglioramento clinico, nonostante la FKT in corso e l’utilizzo di svariati farmaci (FANS e steroidi). I sintomi lamentati sono tali da essere considerati non più modificabili e quindi sequele e come tali qualsiasi trattamento diventa “palliativo”, generando un ulteriore stato di sconforto nella paziente. Paziente depressa, seguita da specialista psichiatra, reattiva alle condizioni cliniche, insonnia causata dai dolori diffusi e da incubi.”. La specialista ha peraltro rinunciato a disporre ulteriori visite e/o approfondimenti diagnostici, così come ulteriori terapie (cfr. doc. A 5). Con rapporto del 16 settembre 2022, la dott. __________ ha confermato che l’insorgente “… riporta dirette conseguenze legate al incidente del 26/6/2019. Le patologie, dopo questa data, sono: mielopatia cervicale acuta, lombo–sciatalgia, fibromialgia diffusa in tutto il corpo con forti dolori invalidanti, ipoestesia e disestesia alle mani, è presente fascite plantare ad entrambi i piedi. La paziente continua terapia antidolorifica e FKT a causa di algie importanti irreversibili al punto che ogni trattamento è palliativo. Tutto questo determina inabilità lavorativa e limitazione in tutte le cose della vita semplice quotidiana, che ha portato a uno stato di depressione, la paziente in cura con terapia psicofarmacologica. Tale affermazione viene confermata dal collega __________ psichiatra della paziente.” (doc. VI 1). Le considerazioni enunciate dalla specialista curante sono state criticamente commentate dalla dott.ssa __________, spec. in neurologia. Ella ha rilevato che i disturbi descritti dalla dott.ssa __________ - mielopatia cervicale acuta, lombo-sciatalgia, fibromialgia a tutto il corpo con importanti dolori invalidanti, ipoestesia e disestesia a entrambe le mani, dolori alla pianta dei piedi - sono diffusi e non sono imputabili a una sindrome deficitaria neurologica. La lombo-sciatalgia è stata refertata in occasione della consultazione del maggio 2022 presso la Clinica __________. Nel relativo rapporto essa non è stata meglio definita per quanto riguarda il lato (destro oppure sinistro) e la radice interessata. Peraltro, l’affezione in questione non ha trovato riscontro negli esami neurologici eseguiti presso l’__________ e la dott.ssa __________ e non può pertanto essere imputata all’infortunio. I postumi residuali della mielopatia cervicale, così come refertato dal dott. __________ già nel mese di settembre 2021, non possono più essere definiti come “acuti”. In genere, viene descritto come “acuto” uno stato che esiste “al momento” e che persiste al massimo per 3-14 giorni, mentre si definisce “cronico” uno stato che può durare per mesi oppure anni. Sempre secondo la dott.ssa __________, in concreto si tratta piuttosto di postumi lievi interessanti la sensibilità in presenza di una cronica degenerazione del rachide cervicale. A proposito infine della diagnosi di fibromialgia ritenuta dalla dott.ssa __________, la neurologa fiduciaria ha osservato che si tratta di una patologia di pertinenza reumatologica/neurologica, non causata da un infortunio. I disturbi denunciati dalla ricorrente (dolori diffusi, disturbi del sonno, …) sono in parte coerenti con questa affezione, di modo che è difficile delimitare i diversi quadri patologici (doc. IX 1). 2.6.2.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2.6.3. Con l’impugnativa e in corso di causa, il rappresentante della ricorrente non ha sollevato alcuna specifica obiezione a proposito della valutazione del dott. __________ secondo cui i disturbi interessanti gli arti inferiori, il bacino e la colonna toracale e lombare, non costituiscono una conseguenza naturale dell’evento traumatico del giugno 2019 . Egli si è invero limitato a fare riferimento alla documentazione medica prodotta ( cfr. doc. I e doc. XI). Attentamente vagliato l’insieme della documentazione a sua disposizione, questo Tribunale ritiene che i pareri dei dottori __________, __________ e __________, specialisti proprio nelle materie che qui interessano, possano validamente servire da base al giudizio che è ora chiamato a rendere. Del resto, il valore probatorio attribuito ai loro apprezzamenti non risulta sminuito dalla documentazione medica richiamata dal patrocinatore dell’assicurata nel quadro della procedura giudiziaria. Da un lato, i referti dello psichiatra curante trattano della problematica psichica e, pertanto, va loro negata ogni rilevanza a proposito della questione riguardante la natura dei disturbi qui in discussione . Da parte sua, la dott.ssa __________ si è di fatto limitata a elencare le problematiche che la sua paziente ha denunciato dopo l’evento traumatico del 26 giugno 2019, senza però minimamente approfondire l’aspetto eziologico. Al riguardo, è peraltro utile ricordare che la regola del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In conclusione, in esito alle considerazioni che precedono, si ritiene dimostrato, perlomeno con il grado della verosimiglianza preponderante, caratteristico del settore della sicurezza sociale (cfr. DTF 125 V 195 consid. 2 e riferimenti; cfr., pure, Ghélew, Ramelet, Ritter, op. cit., p. 320 e Rumo-Jungo, Rechtsprechung des Bundesgerichts zum Sozialversicherungsrecht, Bundesgesetz über die Unfallversicherung, Zurigo 2003, p. 343), che i disturbi a gli arti inferiori, al bacino e alla colonna toracale e lombare non costituiscono una conseguenza naturale dell’evento assicurato. 2.7. Disturbi psichici: causalità con l’infortunio del 26 giugno 2019? 2.7.1.  Dalla decisione su opposizione impugnata si evince che l’CO 1 ha negato che la problematica psichica presentata dall’insorgente – un disturbo post-traumatico da stress persistente, secondo lo psichiatra curante dott. __________ (cfr., ad esempio, il doc. VII 1) – costituisca una conseguenza adeguata dell’evento traumatico del giugno 2019. Classificato il sinistro, tutt’al più, nella categoria degli infortuni di media gravità in senso stretto, l’assicuratore ha ritenuto inadempiuti tutti i criteri di rilievo sviluppati dalla giurisprudenza federale (cfr. supra , consid. 2.5.). L’amministrazione ha peraltro lasciato aperta la questione di sapere se tra l’infortunio e la problematica psichica esistesse una relazione di causalità naturale (cfr. doc. 319, p. 6 s.). Da parte sua, facendo capo al parere dello psichiatra curante, il patrocinatore fa valere che le turbe psichiche sarebbero conseguenza naturale del sinistro assicurato (cfr. doc. I e doc. VII). Con l’allegato del 17 ottobre 2022, preso atto che la valutazione dell’adeguatezza è di natura squisitamente giuridica, il rappresentante della ricorrente ha chiesto che sia il Tribunale aa esprimersi “… in favore della causalità tra la patologia psichiatrica odierna e l’incidente del 26.06.2019”, precisato comunque che “la patologia psichica è sorta a seguito dell’infortunio che ha causato e che causa tutt’oggi “algie importanti irreversibile, al punto che ogni trattamento è palliativo” come scrive la dott.ssa __________.” (doc. XI, p. 2). 2.7.2.  Chiamato ora a pronunciarsi, il TCA condivide il procedere seguito dall’CO 1, consistente nel procedere innanzitutto a valutare l’esistenza di un nesso di causalità adeguata tra i disturbi psichici e l’evento traumatico accaduto il 26 giugno 2019, lasciando aperta la questione di sapere se le turbe psichiche costituiscono una conseguenza naturale del sinistro assicurato. Nell'esaminare l'adeguatezza del legame causale in relazione all'evento del giugno 2019 , bisogna in primo luogo procedere alla classificazione di quest’ultimo. Per quanto riguarda la sua dinamica, dal rapporto di audizione del 12 febbraio 2020 risulta la seguente descrizione: " (…) Mi trovavo in vacanza in __________ e mentre stavo camminando lungo un marciapiede non mi ero accorta della presenza di due gambe in marmo porgenti dal terreno, gambe su cui doveva esserci una panca. Ero finita per urtare una di queste gambe con le ginocchia, finendo per catapultarmi con il volto sull’altra gamba sporgente.” (doc. 76) Secondo la giurisprudenza, per classificare l’infortunio in una delle tre categorie, ci si deve unicamente fondare , da un punto di vista oggettivo, sull’evento infortunistico in quanto tale. Sono determinanti le forze generate dall’infortunio e non le conseguenze che ne sono derivate. La gravità delle lesioni riportate – che costituisce l’uno dei criteri oggettivi per giudicare il carattere adeguato del nesso di causalità – deve essere presa in considerazione in questa fase unicamente nella misura in cui fornisce un’indicazione circa le forze in gioco al momento del sinistro (cfr. STF 8C_663/2019 del 9 giugno 2020 consid. 4.3.2; 8C_567/2017 del 12 marzo 2018 consid. 5.1 e riferimenti ivi menzionati). Tenuto conto della dinamica dell’evento in oggetto, il TCA ritiene che l’assicurata sia rimasta vittima di un infortunio di media gravità al limite di quelli leggeri . A titolo di confronto, va segnalato che l’Alta Corte federale ha proceduto a un’identica classificazione nella sentenza 8C_649/2021 del 29 settembre 2022 consid. 4.3, concernente un’assicurata che era scivolata sul marciapiede gelato e aveva battuto a terra la guancia sinistra procurandosi una frattura pluriframmentaria delle tre pareti del seno mascellare e del pavimento dell’orbita sinistra, in quella 8C_277/2019 del 22 gennaio 2020 consid. 4, riguardante un assicurato che, nel trasportare un radiatore, era inciampato su dei tubi ed era caduto all’indietro, riportando una frattura da compressione della limitante superiore del corpo vertebrale di L3 con inclusione discale, come pure in quella 8C_355/2007 del 16 maggio 2008 consid. 3.4, concernente la passeggera di un bus che, a causa di una brusca frenata del mezzo, aveva battuto il viso contro una parete di vetro, lamentando contusioni multiple e una distorsione del rachide cervicale. Il TFA (dal 1° gennaio 2007: TF) ha considerato addirittura di grado leggero l’evento traumatico in cui un’assicurata, nel praticare l’inlineskate, era caduta battendo a terra la schiena e la testa (cfr. STFA U 345/04 del 18 ottobre 2005 consid. 2.2), come pure quello in cui un muratore, che con la mano destra trasportava una cassetta per gli attrezzi e in quella sinistra un rotolo di cavo, era scivolato su un pezzo di polistirolo e aveva perso l’equilibrio (cfr. STFA U 66/05 del 17 agosto 2005 consid. 6.3). In quest’ultima pronunzia, la Corte federale ha ricordato di aver pure giudicato leggero l’inciampare e cadere per strada battendo faccia e ginocchio per terra (STFA U 367/01 del 21 marzo 2003) e lo scivolare su una lastra di ghiaccio, il cadere sulla schiena e il battere la testa per terra (STFA U 78/02 del 25 febbraio 2003, parzialmente pubblicata in SVR 2003 UV n. 12 p. 35 ss.). In presenza di un infortunio di media gravità al limite della categoria inferiore, il giudice è tenuto a valutare le circostanze connesse con l’infortunio, secondo i criteri elaborati dal Tribunale federale e qui evocati al consid. 2.5. Per ammettere l’adeguatezza del nesso causale, é necessario che un fattore fosse presente in maniera particolarmente incisiva oppure l’intervento di più criteri. In una sentenza 8C_897/2009 del 29 gennaio 2010 consid. 4.5, pubblicata in SVR 10/2010 UV 25 p. 100 ss., il TF ha ribadito che - in caso di infortuni di media gravità ma che si trovano al limite della categoria di quelli leggeri -, devono essere adempiuti quattro dei sette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Se ne deduce che, nel caso di specie, l’adeguatezza deve dunque essere giudicata facendo astrazione dalle turbe psichiche, così come dai disturbi riguardanti gli arti inferiori, il bacino e la colonna toracale e lombare , i quali, inquadrati nella diagnosi di fibromialgia, sono estranei all’infortunio accaduto nel giugno 2019 (cfr. supra , consid. 2.6.3.). Per quanto concerne la dinamica dell'evento traumatico (in sostanza l’assicurata è inciampata in un manufatto sporgente dal marciapiede ed è caduta in avanti dalla propria altezza), alla luce della casistica in materia di cadute, l'evento occorso all'insorgente non risulta né particolarmente drammatico né spettacolare per come si è svolto.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(STF 8C_560/ 2015 del 29 aprile 2016, consid. 4.4.1 e rinvii; DTF 137 V 199 consid. 3.5.1 non pubblicato). Occorre considerare la dinamica dell'infortunio in quanto tale e non il danno alla salute che ne è conseguito. Non si tiene conto del successivo processo di guarigione (STF 8C_738/2011 del 3 febbraio 2012, consid. 7.3.1). Quelle riportate dalla ricorrente – un trauma facciale accompagnato da diverse ferite lacero-contuse e fratture, come pure una preesistente mielopatia C4/C5 resa sintomatica dall’infortunio, la cui sintomatologia è migliorata decisamente grazie all’intervento eseguito nel novembre 2019 - non costituiscono lesioni organiche gravi o particolarmente idonee a provocare un'elaborazione psichica abnorme. A proposito di questo criterio, la giurisprudenza ha precisato che il fatto che le conseguenze infortunistiche abbiano costretto l'assicurato a cambiare professione, non basta per ritenerlo soddisfatto. Inoltre,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(STF 8C_566/2013 del 18 agosto 2014, consid. 6.2.2). Pure inadempiuto è il criterio della cura medica errata che aggrava notevolmente gli esiti dell'infortunio. Dalla documentazione a disposizione non emerge infatti alcun elemento a favore di una cura errata dei postumi infortunistici. Questo Tribunale ritiene che non si possa nemmeno pretendere che la cura medica dipendente dall'evento infortunistico sia stata eccezionalmente lunga. Dagli atti di causa emerge infatti che all’iniziale degenza presso l’Ospedale di __________ (26 – 27 giugno 2019), durante la quale i sanitari hanno prestato le prime cure, ne ha fatto seguito una seconda, durata dal 29 giugno al 10 luglio 2019, presso l’Ospedale di __________, dove la ricorrente è stata sottoposta a un intervento otorinolaringoiatrico di riduzione di frattura delle ossa nasali e del setto (doc. 26). Dal 24 al 28 novembre 2019, l’assicurata è rimasta degente presso la Clinica __________ di __________, i cui sanitari hanno proceduto, senza complicazioni, a un intervento di decompressione e artrodesi anteriore C4-C5 (doc. 64). In ragione dell’esistenza di una deviazione del setto nasale con irregolarità sul dorso nasale, in data 7 luglio 2021, RI 1 ha subito una (ultima) operazione di rinoplastica (degenza 7-10 luglio 2021 presso l’Ospedale __________ di __________ – cfr. doc. 232). Per il resto, le cure prestate all’insorgente sono consistite essenzialmente in accertamenti diagnostici (clinici e strumentali), in visite ambulatoriali di controllo, nell’assunzione di farmaci analgesici e ansiolitici/antidepressivi, così come nell’esecuzione, sempre su base ambulatoriale, di cicli di fisioterapia.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Da notare ancora che il TCA ne ha ammesso l'adempimento, ad esempio, nella STCA 35.2014.2 del 17 settembre 2014 consid. 2.12., riguardante un assicurato, vittima di un incidente della circolazione, le cui conseguenze avevano necessitato di ben dieci operazioni chirurgiche , l'ultima delle quali eseguita a distanza di sei anni e mezzo circa dall'evento traumatico. Nemmeno il criterio del decorso sfavorevole della cura e le complicazioni rilevanti intervenute, risulta soddisfatto in concreto. In merito è utile sottolineare che dalla cura medica e da notevoli disturbi non si può dedurre un decorso sfavorevole e/o delle complicazioni rilevanti. Sono inoltre necessarie delle circostanze particolari che hanno pregiudicato la guarigione, in concreto non ravvisabili. Sempre in questo contesto, va segnalato che, conformemente alla giurisprudenza federale, il fatto che, nonostante regolari terapie, l’assicurato lamenti ancora dolori e presenti ancora un’inabilità lavorativa, non basta per riconoscere questo criterio (cfr. STF 8C_613/2019 del 17 settembre 2020 consid. 6.4.3; 8C_249/2018 del 12 marzo 2019 consid. 5.2.5 e i riferimenti). In questo senso, il TF ha negato la realizzazione del criterio anche nel caso di un decorso indiscutibilmente protratto (cfr. STF 8C_402/2011 del 10 febbraio 2012 consid. 5.4), ad esempio nel caso di un assicurato la cui ricostruzione del dorso della mano aveva necessitato di ben cinque interventi chirurgici (cfr. STF 8C_175/2010 del 14 febbraio 2011 consid. 5.4 in fine). A prescindere dal fatto che, secondo la giurisprudenza, la persistenza dei dolori di per sé non basta per soddisfare il criterio in discussione, nella presente fattispecie va tenuto conto del fatto che la sintomatologia algica è stata ritenuta espressione di una fibromialgia, della quale, poiché di natura extra-infortunistica, non si può tener conto nella valutazione dell’adeguatezza giusta la DTF 115 V 133. In queste condizioni, può rimanere indeciso se sono soddisfatti il criterio dei dolori somatici persistenti e quello del grado e durata dell'incapacità lavorativa dovuta alle lesioni fisiche, poiché anche se ciò dovesse essere il caso, in presenza di un infortunio di media gravità al limite di quelli leggeri, la realizzazione di due criteri non potrebbe comunque giustificare l’adeguatezza del nesso di causalità (cfr. RDAT 2003 II n. 67 p. 276, U 164/02 consid. 4.7; RSAS 2001 p. 431, U 187/95). Si deve quindi concludere che le turbe psichiche non costituiscono una conseguenza adeguata dell’evento infortunistico assicurato. Facendo difetto l’adeguatezza, può essere lasciata aperta la questione relativa all’esistenza del nesso di causalità naturale tra l’infortunio e il danno alla salute (cfr., in proposito, STF 8C_289/2020 del 17 febbraio 2021 consid. 6.1; SVR 1995 UV 23, p. 67 consid. 3c; STF U 17/07 del 30 ottobre 2007, consid. 3, U 606/06 del 23 ottobre 2007, consid. 4 e U 299/05 del 28 maggio 2007, consid. 5.2) . Non presta dunque il fianco a critiche il fatto che l’CO 1 abbia valutato il diritto a una rendita d’invalidità facendo astrazione (anche) dalla problematica psichica. 2.8. Diritto a una rendita d’invalidità? 2.8.1.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2.8.2.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2.8.3.  In concreto, va rilevato che alla base della decisione dell’amministrazione di negare l’assegnazione di una rendita d’invalidità all’assicurata, vi sono gli apprezzamenti della capacità/esigibilità lavorativa enunciati dai propri medici fiduciari. Infatti, con apprezzamento del 22 novembre 2021, il neurologo dott. Schmidt ha affermato che, dal suo punto di vista, una lieve sintomatologia puramente sensitiva con disestesie e ipoestesie delle estremità delle dita I e II della mano sinistra, non è d’ostacolo all’esercizio di un’attività professionale (doc. 265, p.10). D’altra parte, a margine della visita di chiusura del 15 dicembre 2021, considerata soltanto la ridotta mobilità del rachide cervicale e il deficit sensitivo all’arto superiore sinistro, l’ortopedico dott. __________ ha dichiarato la ricorrente non più in grado di esercitare la sua precedente professione ma totalmente abile (tanto dal profilo del tempo che da quello del rendimento) in attività confacenti che abbiano le caratteristiche seguenti: " (…) Molto spesso può sollevare e portare pesi molto leggeri fino a 5 kg fino all’altezza dei fianchi, talvolta sollevare e portare pesi tra i 5 e i 10 kg fino all’altezza dei fianchi, di rado sollevare e portare pesi tra i 10 e i 25 kg fino all’altezza dei fianchi. Spesso può eseguire lavori leggeri e di precisione, talvolta lavori medi, mai più lavori pesanti, lavoro manuale rozzo e molto pesante. Spesso può assumere la posizione di lunga durata seduta, di lunga durata in piedi, molto spesso una posizione di lunga durata a libera scelta. Molto spesso può camminare fino a 50 m, per lunghi tratti, talvolta camminare su terreno accidentato, molto spesso salire le scale. Uso delle due mani a condizione, possibile equilibrio e stare in equilibrio.” (doc. 281, p. 9) Con la propria impugnativa, il rappresentante dell’assicurata contesta la valutazione dell’esigibilità lavorativa nella misura in cui l’amministrazione non ha preso in considerazione né la problematica psichica né i dolori che interessano gli arti inferiori, il bacino e la colonna toracale e lombare (cfr. doc. I, doc. VI, doc. VII e doc. XI). Secondo questo Tribunale, non vi è alcun valido motivo per negare un pieno valore probatorio alla valutazione dell’esigibilità lavorativa enunciata dai dottori __________ e __________. Del resto, l’obiezione sollevata dal patrocinatore dell’insorgente non appare fondata. In effetti, è già stato accertato che né i dolori a gli arti inferiori, al bacino e alla colonna toracale e lombare (cfr. supra , consid. 2.6.3) né la problematica psichica (cfr. supra , consid. 2.7.2.) costituiscono delle conseguenze dell’evento traumatico assicurato, ragione per la quale i medici fiduciari ne ha fatto giustamente astrazione. Sulla scorta di quanto appena esposto,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 57, 551 e 572; H. Landolt, Das Zumutbarkeitsprinzip im schweiz. Sozialversicherungsrecht, tesi Zurigo 1995, p. 61; DTF 113 V 28 consid. 4a e sentenze ivi citate; cfr. anche Meyer Blaser, Rechtsprechung des Bundesgerichts zum IVG, Zurigo 1997, p. 221), è da ritenere dimostrato con il grado della verosimiglianza preponderante che la ricorrente in un'attività adeguata (ovvero rispettosa dei limiti indicati dai fiduciari dell’amministrazione) presenta una capacità lavorativa completa (presenza e rendimento del 100%). Il TCA constata che il rappresentante non ha sollevato alcuna specifica obiezione a proposito degli aspetti economici legati alla determinazione del grado dell’invalidità (cfr. doc. I, doc. VI, doc. VII e doc. XI) . Questa Corte può pertanto fare propri i dati – reddito da valido ( fr. 59'360/anno ) e da invalido ( fr. 55'837/anno ) – ritenuti dall’amministrazione (cfr. doc. 307). Ora, confrontando i redditi appena indicati, risulta che a causa delle conseguenze dell’evento infortunistico assicurato l’insorgente patisce una perdita di guadagno (arrotondata) del 6%, insufficiente per fondare il diritto a una rendita d’invalidità (cfr. supra , consid. 2.8.1.). La decisione su opposizione impugnata deve pertanto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26 agosto 2022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Se ne deduce che ci si può esimere dal dare seguito alla richiesta ricorsuale tendente alla trasmissione al patrocinatore “… dell’apposito formulario per ottenere la dispensa delle spese giudiziarie” (doc. I, p.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