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35.2022.45 vom 14. November 2022</w:t>
      </w:r>
    </w:p>
    <w:p>
      <w:r>
        <w:t>TI Tribunale d'appello, 2022-11-14, IT</w:t>
      </w:r>
    </w:p>
    <w:p>
      <w:r>
        <w:rPr>
          <w:b/>
        </w:rPr>
        <w:t xml:space="preserve">Quelle: </w:t>
      </w:r>
      <w:r>
        <w:t>https://mcp.opencaselaw.ch/entscheid/ti_gerichte_35.2022.45</w:t>
      </w:r>
    </w:p>
    <w:p>
      <w:r>
        <w:t>FR: TI_GERICHTE 35.2022.45 du 14 novembre 2022</w:t>
      </w:r>
    </w:p>
    <w:p>
      <w:r>
        <w:t>IT: TI_GERICHTE 35.2022.45 del 14 novembre 2022</w:t>
      </w:r>
    </w:p>
    <w:p>
      <w:pPr>
        <w:pStyle w:val="Heading2"/>
      </w:pPr>
      <w:r>
        <w:t>Regeste</w:t>
      </w:r>
    </w:p>
    <w:p>
      <w:r>
        <w:t>Esigibilità contestata. Arti superiori. Problematica neurologica. Rinvio per perizia ex art. 44 LPGA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Nel caso di specie, litigiosa è la questione di sapere se l’CO 1 era legittimato, oppure no, a negare una rendita di invalidità. Sono in particolare contestate la valutazione medica dell’esigibilità lavorativa (capacità lavorativa del 100% in attività sostitutive adeguate) e la valutazione economica (entità del reddito da valido e di quello da invalido, in particolare la mancata applicazione di una deduzione sociale). È parimenti oggetto di contestazione l’entità (20%) dell’IMI. Per quanto concerne la questione relativa alla causalità naturale tra i disturbi erettili di cui soffre l’assicurato e l’infortunio del 22 febbraio 2019, essa è divenuta priva di oggetto, in quanto è stata ammessa dal dr. med. __________ con l’apprezzamento del 2 maggio 2022 (doc. 319 incarto LAINF), rispettivamente dall’amministrazione con la decisione del 6 maggio 2022 (doc. 323 incarto LAINF). Esula dalla presente vertenza anche l’entità (5%) dell’IMI asse-gnata per i disturbi erettili,  su cui l'istituto assicuratore resistente si è determinato con decisione del 6 maggio 2022 (doc. 323 incarto LAINF; consid. 1.5). Non sono oggetto di contestazione l’assenza di nesso di causalità tra l’infortunio e i disturbi psichici, rispettivamente la stabilizzazione dello stato di salute infortunistico dal 1° giugno 2021. Infine, il TCA rileva pure che, posto come la decisione impugnata delimiti l’oggetto del litigio (cfr. STF 9C_636/2015 del 2 febbraio 2016, consid. 1 con riferimenti), esulano dalla presente procedura sia la richiesta di assunzione di una terapia TENS formulata con rapporto del 9 giugno 2022 dal dr. med. Maino, sia la domanda riguardante l’entità dell'indennità giornaliera avanzata con il ricorso (cfr. doc. I, pag. 8), su cui l'istituto assicuratore resistente non si è ancora determinato con una decisione impugnabile. Le relative richieste sono, pertanto, irricevibili. 2.3.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RAMI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pag. 35 consid. 4b). Giova qui infine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stabilito che in ragione della diversità dell’incarico assunto (a scopo di cura anziché peritale) in caso di lite non ci si può di regola fondare sulla posizione del medico curante, anche se specialista (cfr. STF I 1102/06 del 31 gennaio 2008; STF I 701/05 del 5 gennaio 2007 consid. 2; STCA 32.2020.88 del 31 maggio 2021, consid. 2.5). 2.6.  Da ultimo, giova qui ricordare che,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STCA 32.2015.160 del 5 ottobre 2016, consid. 2.6, STCA 32.2016.90 del 10 aprile 2017, consid. 2.2 e STCA 35.2017.35 del 30 agosto 2017, consid. 2.3; STCA 32.2017.60 del 19 febbraio 2018, consid. 2.4; STCA 32.2017.91 del 14 agosto 2018, consid. 2.4; STCA 32.2018.106 del 13 dicembre 2018, consid. 2.3; STCA 35.2018.76 del 4 marzo 2019, consid. 2.1; STCA 32.2018.158 del 30 luglio 2019, consid. 2.6; STCA 32.2019.63 del 27 aprile 2010, consid. 2.9; STCA 35.2021.9 del 20 settembre 2021, consid. 2.8; STCA 35.2021.75 del 31 gennaio 2022, consid. 2.4.3; STCA 35.2022.7 del 28 aprile 2022, consid. 2.4.4). 2.7.  Per chiarire la questione riguardante l'esigibilità lavorativa, l'assicuratore ha fatto capo all’apprezzamento 12 febbraio 2021 del dr. med. __________ (doc. 201 incarto LAINF), il quale ha ritenuto l’assicurato abile al 100% (tempo e rendimento) in attività adeguate fondandosi sulle conclusioni a cui sono giunti i sanitari della Clinica di __________ al termine della degenza 30 novembre 2020-5 gennaio 2021 (doc. 199 incarto LAINF), come si dirà meglio in seguito. In sede ricorsuale, il patrocinatore dell’insorgente ha contestato la valutazione medica operata dal medico __________, con riferimento a quanto risulta dal rapporto 5 ottobre 2021 relativo all’accertamento professionale svolto dall’assicurato presso il __________ di __________ (doc. 285 incarto LAINF). Il rappresentante legale ha quindi chiesto che l’incarto venga rinviato all’CO 1 “ perché abbia a chinarsi sulle conclusioni mediche di cui al rapporto del CAP del 5.10.2021 ” (doc. I, pag. 4). 2.8.  Chiamato ora a pronunciarsi il TCA rileva innanzitutto che dalle tavole processuali emerge, in particolare, quanto segue. A causa della persistenza di una complessa sintomatologia dolorosa a livello lombare e disfunzionale agli arti inferiori con deficit di forza (cfr. doc. 92 incarto LAINF), RI 1 ha beneficiato di un soggiorno stazionario riabilitativo dal 30 novembre 2020 al 5 gennaio 2021 presso la __________ di __________ (doc. 199 incarto LAINF), al termine del quale i medici che lo hanno preso a carico hanno attestato quanto segue: " (…) Diagnosen A. Unfall vom 27.02.2019: Treppensturz Al Fraktur LWK1 -27.02.2019 CT LWS: Quetschfraktur L1 mit posteriorer Dislokation des postero-superioren Somatikrandes mit erheblicher Reduktion der Breite des Spinalkanals (ca. 50%) - 27.02.2019 MRI LWS: Instabile Fraktur (Typ A4) Ll mit Retropulsion von ca. 9 mm des postero-superioren Randes, die eine kompressive Wirkung auf den Conus medullaris bedingt; assoziiert mit überwiegend subduralem Hämatom, das sich von Th10 bis L5 mit einer maximalen Dicke von ca. 6 mm erstreckt - 28.02.2019 Posteriore Th11-L3-Spondylodese, L2-Laminektomie mit Neuronavigation und Neuromonitoring - 21.05.2019 MRI LWS: Stabilisierte L1-Fraktur zwischen T11 und L3. An diesen Stellen gibt es signifikante Artefakte aufgrund von Stabilisierungsmedien mit unzureichender Bewertung des intra-spinalen Inhalts. Unterhalb von L3 hat der Wirbelsäulenkanal normale Abmessungen. Anterolisthesis mit Lysis, Grad I L5-S1. Die Bandscheibe ist am linken paramedianen Anulus fixiert. Keine Anzeichen von Kompression. Sakrale radikuläre Zyste. Keine sichtbaren Hämatome - 21.02.2020 CT BWS und LWS: Keine Lockerungszeichen des Osteosynthesematerials. Unveränderter bekannter LWK1-Fraktur - 21.02.2020 MRI HWS: Keine Kompression des Rückenmarks - 11.05.2020 Röntgen BWS und LWS ap/seitlich, MRI BWS und LWS: In Fehlstellung verheiltes Hinterkantenfragment Ll ohne relevante Spinalkanalstenose. Fixateur intern Th11-L3 intakt. Spondylolyse L5 beidseits. B. Erektile Dysfunktion Probleme bei Austritt 1.Rückenschmerzen im BWS und LWS-Bereich 2.Ausstrahlende Rückenschmerzen bis Ferse rechts, etwas weniger links. 3.Rumpfbeweglichkeit eingeschränkt (…). Arbeitsfähigkeit/Zumutbarkeit und Eingliederungsperspektive Zumutbarkeit für die berufliche Tätigkeit als Koch (Arbeitsvertrag ist nicht vorhanden): Tätigkeit nicht zumutbar. Anforderungen zu hoch: mittelschwere Tätigkeit, Zwangshaltungen der LWS, längeres Stehen Zumutbarkeit für andere berufliche Tätigkeiten: Leichte bis mittelschwere Arbeit. Ganztags Spezielle Einschränkungen (ad LWS): wechselbelastend, keine längerdauernde Einnahme von Zwangshaltungen Empfehlungen / Prozedere beruflich: Arbeitssuche. Meldung beim RAV. Eventuell Einarbeitung mit Hilfe der IV. Abklärung hinsichtlich Durchführung von Eingliederungsmassnahmen. Es ist fraglich, ob sich der Versicherte im Rahmen der festgelegten Zumutbarkeit tatsächlich arbeitsfähig sieht. (…). (…). Unserem Dafürhalten nach ist ein medizinischer Endzustand erreicht bzw. kurz bevorstehend. (…)” (doc. 199, pag. 2-4; n.d.r.: il grassetto e le sottolineature non sono della redattrice mentre il corsivo è della redattrice). Nell’apprezzamento medico del 12 febbraio 2021 (doc. 201 incarto LAINF) il dr. med. __________, specialista FMH in chirurgia ortopedica e traumatologia dell’apparato locomotore, ha attestato quanto segue: " (…) Diagnosi Stato dopo frattura di L1 trattata con stabilizzazione vertebrale Th11-L3. Dorsolombalgia persistente. Diagnosi non CO 1 Spondilolisi con spondilolistesi di L5 e lieve fissurazione anulus. Cisti radicolare sacrale. Apprezzamento Siamo di fronte ad un assicurato che ha subito un trauma con una frattura di L1 che ha richiesto una stabilizzazione vertebrale lombare da Th11 ad L3. La frattura di L1 è guarita con una protru-sione del muro posteriore ed appare stabilizzata nel corso degli anni, in considerazione del quadro clinico e degli esami eseguiti nel corso della cura. L'assicurato è stato valutato recentemente presso la Clinica di __________ ove è stata eseguita un'esigibilità al lavoro. Per quanto riguarda la valutazione della esigibilità si conferma quanto valutato in occasione del soggiorno presso la Clinica a __________ e si rimanda al relativo rapporto. Molto probabilmente l'attività in essere non sarà più esigibile in misura completa. Si redige pertanto un'esigibilità al lavoro. L'esigibilità al lavoro è redatta in riferimento alla valutazione eseguita presso la Clinica a __________ e si riferisce ai soli postumi infortunistici relativi al rachide lombare, di pertinenza post-infortunistica. L'assicurato è da ritenersi abile in un lavoro da leggero a medio con capacità lavorativa completa nell'arco dell'intera giornata. Vi sono delle limitazioni al sollevamento e porto di pesi. L'assicurato è in grado di sollevare con due braccia fino all'altezza dei fianchi pesi molto leggeri molto spesso e pesi leggeri da 5 a 10 kg spesso, pesi medi da 10 a 25 kg e superiori mai. È in grado di sollevare oltre l'altezza del petto pesi fino a 5 kg molto spesso e pesi superiori ai 5 kg con le limitazioni sopra esposte. Maneggio di attrezzi: l'assicurato è in grado di utilizzare molto spesso attrezzi leggeri e di precisone e medi, attrezzi pesanti solo di rado e molto pesanti mai. La rotazione della mano è possibile molto spesso. Posizione e mobilità: l'assicurato è in grado di eseguire lavori sopra la testa talvolta, lavori che prevedano la rotazione del busto spesso, la posizione seduta e inclinata in avanti molto spesso, la posizione in piedi e inclinata in avanti spesso, la posizione inginocchiata e con flessione delle ginocchia talvolta. Per la posizione a lunga durata, l'assicurato è in grado di mantenere la posizione seduta e la posizione in piedi spesso con possibilità di cambiare frequentemente fra una posizione e l'altra. Per quanto riguarda lo spostamento l'assicurato è in grado di eseguire molto spesso spostamenti brevi fino a 50 m, talvolta può camminare per lunghi tratti, solo occasionalmente su terreno accidentato, salire le scale talvolta, salire le scale a piolo occasionalmente. L'uso delle due mani è possibile, equilibrio e stare in equilibrio possibile. L'assicurato in un lavoro che rispetti l'esigibilità espressa è da ritenersi abile in misura completa nell'arco dell'intera giornata con rendimento completo e senza pause supplementari. (…)” (doc. 201, pag. 3-4; n.d.r.: il grassetto non è della redattrice mentre il corsivo è della redattrice). L’11 gennaio 2021 il ricorrente si è nuovamente sottoposto ad una valutazione medica specialistica presso la Clinica __________ di __________ (doc. 116 incarto LAINF), ove il PD dr. med. __________, specialista FMH in neurologia e Primario del Centro __________, ha attestato quanto segue: " (…) Diagnosen 1. Inkomplette Paraplegie ASIA D sub Th8 •St. n. Fixateur intern Th11-L3 mit Laminektomie L2 und subdurale Hämatomentfernung Th10-L5 bei LWK1-Fraktur am 28.02.2019 (Ospedale __________, Dr. med. __________) bei •St. n. Sturz am 27.02.2019 •MRI BWS/LWS vom 11.02.2020: In Fehlstellung verheiltes Hinterkantenfragment L1 ohne relevante Spinalkanalstenose bei Status nach Laminektomie. Keine Foramenstenose. Normale Signalintensität des Myelons. 2. Erektile Dysfunktion im Rahmen Dg. 1 Anamnese (…) Neurophysiologische Zusatzuntersuchungen Siehe tabellarisches Beiblatt. (…). Beurteilung und Prozedere Der klinische und neurophysiologische Befund ist vereinbar mit einer inkompletten Paraplegie ASIA D sub Th8, wobei sich neurophysiologisch eine leichte spinale Afferenz- und Efferenzstörung von bzw. zu den unteren Extremitäten rechtsbetont zeigt. Ursächlich ist, aufgrund der anamnestischen Angaben, am ehesten der Sturz im Februar 2019. (…)” (doc. 205, pag. 1 e 2; n.d.r.: il grassetto non è della redattrice mentre il corsivo è della redattrice). Interpellato a tal riguardo dall’CO 1, il 6 aprile 2021 il dr. med. __________, Capoclinica della __________ di __________ (doc. 214 incarto LAINF) ha risposto quanto segue: " (…). Die neu gestellte Diagnose „Inkomplette Paraplegie ASIA D SubTh8 „ hat/könnte einen Einfluss auf die Zumutbarkeit haben. Als Erstes würde ich den neuen Befund Holger Schmid von VMG vorlegen um seine Meinung zu erfahren. Er hat ja zuletzt die erektile Dysfunktion abgelehnt. Wenn wir die Diagnose akzeptieren müssen, hat das erhebliche Konsequenzen, u.a. wäre eine erhebliche IE geschuldet. Aus meiner Perspektive müsste man die Zumutbarkeit nach unten korrigieren, whs auf Leicht. Aber wie gesagt, ich würde zuerst VMG befragen, dann würde ich edierbar Stellung nehmen. Ich gehe davon aus, dass man die neue Diagnose akzeptieren muss. (…).” (n.d.r.: il corsivo è della redattrice). Interpellato a tal riguardo dall’CO 1, nell’apprezzamento medico del 9 aprile 2021 (doc. 217 incarto LAINF) il dr. med. __________ ha attestato quanto segue: " (…). Schlussfolgerung (…) Eine im Rahmen der Abklärungen mit erheblicher zeitlicher Verzögerung zum Unfall neu aufgetretene Diagnose einer inkompletten Paraplegie ASIA D sub Th8 ist nicht überzeugend nachvollziehbar. Abgestützt auf die klinischen Befunde ist bis auf eine Sensibilitätsstörung sub Th8 mit Punctum maximum Th12 bis L2 kein klinischer Befund vorhanden, welcher diese Diagnose untermauert. Paresen oder eine Blasen-/Mastdarmstörung bestehen nicht. Der Befund der transkraniellen Mag-netstimulation ist bei nur sehr leichter Verlängerung der ZML eingeschränkt als pathologisch zu bewerten. (…)” (doc. 217, pag. 1-4 incarto LAINF; n.d.r.: il grassetto e il corsivo non sono della redattrice mentre la sottolineatura è della redattrice). 2.9.  Attentamente esaminata la documentazione medica agli atti (in particolare, quella riassunta al considerando 2.8), questa Corte constata innanzitutto che, per quel che riguarda l’aspetto somatico, l’11 gennaio 2021 il PD dr. med. __________, specialista FMH in neurologia e Primario del Centro __________ della Universitätsklinik __________ di __________ (doc. 116 incarto LAINF) - dopo avere eseguito anche un esame neurofisiologico - ha posto la diagnosi di “ paraplegia incompleta ASIA D ” che, secondo il dr. med. __________, Capoclinica della __________ di __________ - oltre ad avere un influsso sulla capacità lavorativa - dovrebbe pure essere presa a carico dall’CO 1 (doc. 214 incarto LAINF). Dal canto suo, il dr. med. __________, specialista FMH in neurologia, nell’apprezzamento medico del 9 aprile 2021, ha ritenuto che tale diagnosi “ ist nicht überzeugend nachvollziehbar. ” (doc. 217 incarto LAINF). Ora, la presenza agli atti di pareri medici specialistici contrap-posti su un aspetto di fondamentale importanza (presenza o meno di una diagnosi neurologica con influsso sulla capacità lavorativa), non consente a questa Corte di decidere in un senso oppure nell’altro, posto che quanto sostenuto dal PD dr. med. __________ del Centro __________ della Universitätsklinik __________ di __________ appare atto a generare dei dubbi, perlomeno lievi, circa la fondatezza del parere espresso dallo specialista interpellato dall’amministrazione. In simili circostanze - tenuto pure conto della documentazione riassunta al considerando 2.8. - secondo il TCA è necessario un approfondimento peritale, che dovrà essere di natura neurologica, volto a stabilire se l’assicurato è affetto da una paraplegia incompleta ASIA D e se tale patologia è stata causata dall’infortunio assicurato. Nell’affermativa, il perito dovrà pure determinare se l’affezione in questione ha un’incidenza sulla valutazione dell’esigibilità lavorativa e della menomazione dell’integrità. Trattandosi d’assicurati che hanno subito un danno infortunistico agli arti inferiori, il TCA ricorda di avere in passato di regola ammesso una completa capacità lavorativa (con pieno rendimento) in attività idonee. La fattispecie sub judice si differenzia dalle precedenti per il motivo che la (eventuale) presenza di una paraplegia incompleta ASIA D potrebbe di per se giustificare una diversa soluzione e si tratta quindi di un aspetto che merita appunto di essere approfondito mediante una perizia specialistica esterna (per dei casi analoghi, cfr. STCA 35.2018.39 del 24 ottobre 2018 consid. 2.10 relativo un assicurato che aveva sviluppato delle neuropatie all'arto inferiore destro rispettivamente la STCA 32.2018.177 del 2 settembre 2019 consid. 2.9 relativo un assicurato che aveva sviluppato una CRPS al piede destro).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STCA 35.2020.88 dell’8 febbraio 2021 consid. 2.10; STCA 35.2020.70 del 1° marzo 2021 consid. 2.10; STCA 35.2020.100 del 22 marzo 2021 consid. 2.10; STCA 35.2021.12 del 16 giugno 2021 consid. 2.10). Con una sentenza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dell’aministrazione disporre degli atti istruttori complementari volti ad accertare d’ufficio tutti i fatti pertinenti e, se del caso, raccogliere le prove necessarie prima di rendere la propria decisione. Nella presente fattispecie, il TCA ritiene soddisfatti i presupposti per un rinvio degli atti all’istituto convenuto (cfr. STF 8C_59/2011 del 10 agosto 2011 e DTF 135 V 465), già per il solo fatto che esso ha fondato la decisione su opposizione impugnata sul parere dei propri medici fiduciari. In un caso del genere, per costante prassi, il TCA, anziché ordinare esso stesso una perizia giudiziaria, rinvia gli atti all’amministrazione affinché disponga una perizia esterna ai sensi dell’art. 44 LPGA (cfr., in questo senso, STF 8C_757/2014 del 16 gennaio 2015 consid. 3.2., STCA 35.2014.103 dell’11 marzo 2015 consid. 2.9., STCA 35.2014.96 del 25 febbraio 2015 consid. 2.9., STCA 35.2014.47 del 2 febbraio 2015 consid. 2.8., STCA 35.2014.66 del 22 dicembre 2014 consid. 2.9 e 35.2014.50 del 10 novembre 2014 consid. 2.13; D. Cattaneo "Les erreurs les plus fréquentes des expertises medicales dans les assurances sociales" in: CGRSS n. 50 – 2014 pag. 137 seg. n. 15 pag. 140). Per le ragioni già esposte al considerando 2.9., si giustifica il rinvio degli atti all’amministrazione affinché disponga - previo richiamo dell’incarto AI - un approfondimento esterno (art. 44 LPGA), nella forma di una perizia neurologica, volta a determinare se l’assicurato è affetto da una paraplegia incompleta ASIA D e se tale patologia è stata causata dall’infortunio assicurato. Se del caso, il perito dovrà pure stabilire se l’affezione in questione ha un’incidenza sulla valutazione dell’esigibilità lavorativa e della menomazione dell’integrità. Sulla scorta delle relative risultanze, l’CO 1 si pronuncerà di nuovo sul diritto alle prestazioni dell’assicurato. 2.11.  Da ultimo, il TCA rileva che è prematuro pronunciarsi in merito alle ulteriori censure sollevate dal patrocinatore del ricorrente. Per motivi di economia processuale, questa Corte segnala comunque che, per costante giurisprudenza federale, se la persona assicurata era disoccupata al momento in cui le è occorso l’infortunio oppure se nel periodo sino all’inizio della rendita essa avrebbe perso il posto di lavoro anche senza l’infortunio, il reddito da valido deve essere desunto dai dati della rilevazione svizzera della struttura dei salari (RSS) (cfr., tra le tante, la STF 8C_314/2019 del 10 settembre 2019 consid. 6.1 e riferimenti ivi citati; la STF 8C_728/2016 del 21 dicembre 2016 consid. 3.1 in fine e riferimento ivi citato e la STF 9C_501/2013 del 28 novembre 2013, consid. 4.2 in fine e 4.3.2 e riferimenti ivi citati; in questo senso, si veda pure L. Grisanti, Nuove regole per la valutazione dell’invalidità, in RtiD II-2006, p. 316; cfr., tra le tante, la STCA 32.2019.24 del 28 gennaio 2020, consid. 2.6.1). Questa giurisprudenza è stata confermata anche nella STF 8C_260/2020 del 2 luglio 2020 pubblicata in SVR 2020 IV Nr.71 e nella STF 8C_104/2021 del 27 giugno 2022 consid. 6.3.1. Nel caso di assicurati che hanno perso il lavoro per motivi estranei all’invalidità va preso in considerazione il salario statistico conseguibile nell'ultima professione esercitata, rispettivamente conseguibile in funzione dei titoli di studio ed in base all'esperienza professionale concreta e non il salario statistico conseguibile in un'attività semplice e ripetitiva (cfr. STCA 32.2013.61 del 22 novembre 2013; STCA 32.2013.216 del 22 settembre 2014, STCA 32.2017.175 del 30 maggio 2018, STCA 35.2018.123 del 27 marzo 2019; STCA 35.2019.25 del 5 settembre 2019, consid. 2.6; STCA 35.2019.57 del 14 ottobre 2019, consid. 2.6). Sul tema dei livelli di competenza, si vedano, tra le tante, la STCA 35.2021.88 del 14 marzo 2022 consid. 2.5.8 e i rinvii ivi citati; la STCA 35.2022.7 del 28 aprile 2022 consid. 2.7.2 e i rinvii ivi citati e la STCA 35.2022.29 dell’11 luglio 2022, consid 2.4.7. Per una panoramica di casi in cui è stato applicato il livello di competenze 2, si veda la STF 8C_131/2021 del 2 agosto 2021 consid. 7.4.1, pubblicata in: SVR 1/2022 UV n. 3 p. 7 ss. e la STF 8C_276/2021 del 2 novembre 2021 consid. 5.4.1, pubblicata in: SVR 4-5/2022 UV n. 22 p. 70 ss.). Va infine ricordato che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A. Bernasconi, “8C_9/2020 du 10 juin 2020 - Abattement sur le revenu d’invalide selon l’ATF 126 V 75”, in SZS/RSAS 1/2021 n. 49). Occorre inoltre considerare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STCA 32.2020.90 del 3 maggio 2021 consid. 2.10; STCA 32.2021.60 del 21 febbraio 2022 consid. 2.9.4; STCA 35.2021.94 del 30 marzo 2022 consid. 2.12). In questo contesto, si vedano anche le recenti STF 8C_74/2022 del 22 settembre 2022 e 8C_716/2021 del 12 ottobre 2022. 2.12.  Alla luce di quanto precedentemente esposto, questo Tribunale rinuncia all'assunzione di ulteriori prove.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 2 Cost. (DTF 124 V 94 consid. 4b, 122 V 162 consid. 1d e sentenza ivi citata; STCA 32.2018.211 del 21 ottobre 2019, consid. 2.6; STCA 32.2019.63 del 27 aprile 2020, consid. 2.14). L’incarto LAINF è stato peraltro versato agli atti con la risposta di causa. 2.13.   Visto l’esito del ricorso (il rinvio con esito aperto equivale a piena vittoria, cfr., da ultimo, STF 8C_859/2018 del 26 novembre 2018 consid. 5 con rinvio a DTF 137 V 210 consid. 7.1 p. 271 e riferimento), l’CO 1 verserà all’insorgente, rappresentato da un avvocato, l’importo fr. 2'500 (IVA inclusa) a titolo d’indennità per ripetibili. 2.14.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16 maggio 2022 per cui si applica la nuova disposizione legale.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