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35.2022.4 vom 30. März 2022</w:t>
      </w:r>
    </w:p>
    <w:p>
      <w:r>
        <w:t>TI Tribunale d'appello, 2022-03-30, IT</w:t>
      </w:r>
    </w:p>
    <w:p>
      <w:r>
        <w:rPr>
          <w:b/>
        </w:rPr>
        <w:t xml:space="preserve">Quelle: </w:t>
      </w:r>
      <w:r>
        <w:t>https://mcp.opencaselaw.ch/entscheid/ti_gerichte_35.2022.4</w:t>
      </w:r>
    </w:p>
    <w:p>
      <w:r>
        <w:t>FR: TI_GERICHTE 35.2022.4 du 30 mars 2022</w:t>
      </w:r>
    </w:p>
    <w:p>
      <w:r>
        <w:t>IT: TI_GERICHTE 35.2022.4 del 30 marzo 2022</w:t>
      </w:r>
    </w:p>
    <w:p>
      <w:pPr>
        <w:pStyle w:val="Heading2"/>
      </w:pPr>
      <w:r>
        <w:t>Erwägungen</w:t>
      </w:r>
    </w:p>
    <w:p>
      <w:r>
        <w:rPr>
          <w:b/>
        </w:rPr>
        <w:t>E. 18</w:t>
      </w:r>
    </w:p>
    <w:p>
      <w:r>
        <w:t>marzo 2019, consid. 2.2.2; STCA 35.2020.86 dell8 marzo 2021, consid. 2.3.1; STCA 35.2020.98 del 26 marzo 2021, consid. 2.3.1; STCA 35.2021.58 del 18 ottobre 2021, consid. 2.3.1).</w:t>
      </w:r>
    </w:p>
    <w:p>
      <w:r>
        <w:t>Di parere opposto è il ricorrente, il quale fa valere che lo stato della sua spalla destra non era ancora stabilizzato al momento della decisione dellCO 1 (cfr. supra, consid. 1.7.).</w:t>
      </w:r>
    </w:p>
    <w:p>
      <w:r>
        <w:t>Occorre pertanto vagliare la documentazione medica agli atti.</w:t>
      </w:r>
    </w:p>
    <w:p>
      <w:r>
        <w:t>Il rapporto del dr. __________ indirizzato al collega dr. __________ della Clinica __________ di __________ (ove lassicurato ha soggiornato per sottoporsi a un trattamento riabilitativo semi-stazionario, cfr. doc. 88), per la parte relativa allanamnesi e al procedere ha il seguente tenore:</w:t>
      </w:r>
    </w:p>
    <w:p>
      <w:r>
        <w:t>In occasione della visita di chiusura del 20 novembre 2020, lassicurato ha dichiarato al medico __________ che la situazione clinica gli sembrava stazionaria e che grazie alla fisioterapia non aveva ottenuto benefici di rilievo. Il fiduciario si è quindi così espresso:</w:t>
      </w:r>
    </w:p>
    <w:p>
      <w:r>
        <w:t>Dopo aver proceduto come indicato dal dr. __________, il dr. __________ ha ritenuto che non vi fossero più opzioni chirurgiche suscettibili di migliorare sensibilmente lo stato della spalla destra (cfr. doc. 160).</w:t>
      </w:r>
    </w:p>
    <w:p>
      <w:r>
        <w:t>La decisione su opposizione impugnata deve dunque essere confermata, perlomeno nella misura in cui sancisce che al 1. febbraio 2021 lo stato di salute infortunistico era stabilizzato ai sensi dellart. 19 cpv. 1 LAINF. Lassicuratore LAINF resistente era legittimato a porre fine alle prestazioni di corta durata (spese di cura e indennità giornaliera) e a valutare il diritto alle prestazioni di lunga durata, specificatamente quello a una rendita dinvalidità.</w:t>
      </w:r>
    </w:p>
    <w:p>
      <w:r>
        <w:t>Nel relativo rapporto, dopo aver dichiarato che molto probabilmente la precedente attività di muratore e posatore di ponteggi non sarebbe più stata esigibile in misura completa, il dr. __________ ha ritenuto lassicurato abile al lavoro in unattività che rispetti i limiti funzionali da lui descritti, con rendimento completo e senza necessità dintrodurre delle pause aggiuntive (cfr. doc. 122: Lassicurato ha limitazioni al sollevamento e al porto di pesi con due braccia allaltezza dei fianchi che è possibile molto spesso o solo per pesi molto leggeri fino a 5 kg e spesso per pesi leggeri da 5 a 10 kg ma non più per pesi superiori ai 10 kg. È inoltre in grado di sollevare oltre laltezza del petto pesi fino a 5 kg utilizzando prevalentemente larto controlaterale sinistro, ma non è più esigibile il sollevamento dei pesi oltre i 5 kg oltre laltezza del petto. Lassicurato può maneggiare attrezzi leggeri e di precisione molto spesso, medi spesso, pesanti di rado, molto pesanti mai. La rotazione della mano destra è possibile talvolta. Lassicurato non può eseguire lavori sopra la testa e non può salire sulle scale a pioli. Luso delle due mani è possibile, equilibrio e stare in equilibrio possibile.Lassicurato in un lavoro che rispetti lesigibilità espressa è da ritenersi abile in misura completa con rendimento completo e senza pause supplementari. il corsivo è del redattore).</w:t>
      </w:r>
    </w:p>
    <w:p>
      <w:r>
        <w:t>Il ricorrente sostiene, in sintesi, che siccome la situazione valetudinaria non sarebbe ancora stata stabilizzata al momento della visita di chiusura, laccertamento della capacità lavorativa residua da parte del dr. __________ era prematura (cfr. doc. I, pag. 5).</w:t>
      </w:r>
    </w:p>
    <w:p>
      <w:r>
        <w:t>In concreto, già si è detto che lo stato di salute infortunistico del ricorrente era stabilizzato al momento della visita medica di chiusura (e, a maggior ragione, lo era al momento dellemanazione della decisione formale) (cfr. supra, consid. 2.3.3. in fine). La documentazione medica successiva ha suffragato tale conclusione e, del resto, non è stata prodotta alcuna certificazione specialistica atta a mettere in dubbio le conclusioni del medico __________.</w:t>
      </w:r>
    </w:p>
    <w:p>
      <w:r>
        <w:t>Alla luce di tutto quanto precede, richiamato lobbligo che incombe allassicurato di intraprendere tutto quanto sia ragionevolmente esigibile per ovviare alle conseguenze del discapito economico cagionato dal danno alla salute (DTF 123 V 233, consid. 3c, 117 V 278, consid. 2b con riferimenti ivi citati), va ritenuto dimostrato con un sufficiente grado di verosimiglianza che linsorgente sarebbe in grado di esercitare, a tempo pieno e con un rendimento completo, unattività lavorativa confacente alle limitazioni dipendenti dal danno infortunistico interessante la spalla destra.</w:t>
      </w:r>
    </w:p>
    <w:p>
      <w:r>
        <w:t>Va constatato che il rappresentante del ricorrentenonha sollevato alcuna obiezione in merito ai redditi ipotetici da raffrontare (reddito da valido di fr. 71'317/anno e reddito da invalido di fr. 68'717/anno senza riduzioni di sorta), entrambi stabiliti dallistituto assicuratore in applicazione dei dati salariali statistici pubblicati periodicamente dallUFS (cfr. docc. 164 e 165). Questa Corte non ha pertanto validi motivi per scostarsene.</w:t>
      </w:r>
    </w:p>
    <w:p>
      <w:r>
        <w:t>Ora, raffrontando il reddito da valido di fr. 71'317 con quello da invalido di fr. 68'717, si ottiene un grado dinvalidità del 3.65%, arrotondato al4%secondo la giurisprudenza di cui alla DTF 130 V 121 consid. 3.2, insufficiente per fondare il diritto a una rendita dinvalidità.</w:t>
      </w:r>
    </w:p>
    <w:p>
      <w:r>
        <w:t>La decisione su opposizione impugnata merita dunque conferma anche nella misura in cui allassicurato è stato negato il diritto ad una rendita dinvalidità.</w:t>
      </w:r>
    </w:p>
    <w:p>
      <w:r>
        <w:rPr>
          <w:b/>
        </w:rPr>
        <w:t>E. 20</w:t>
      </w:r>
    </w:p>
    <w:p>
      <w:r>
        <w:t>luglio 2018 e riferimenti ivi menzionati).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STCA 35.2020.86 dell’8 marzo 2021, consid. 2.3.1; STCA 35.2020.98 del 26 marzo 2021, consid. 2.3.1; STCA 35.2021.58 del 18 ottobre 2021, consid. 2.3.1). 2.3.2.   Nel caso di specie, dalla decisione su opposizione impugnata, dalla decisione formale e dalla documentazione agli atti (doc. 179, doc. 166 e doc. 122) risulta che l’assicuratore resistente ha ritenuto ormai stabilizzate le condizioni di salute dell’assicurato a far tempo dal novembre 2020, siccome non vi erano più provvedimenti terapeutici atti a migliorare notevolmente la situazione a livello della spalla destra (cfr. doc. III, p.to 2). Di parere opposto è il ricorrente, il quale fa valere che lo stato della sua spalla destra non era ancora stabilizzato al momento della decisione dell’CO 1 (cfr. supra, consid. 1.7.). Occorre pertanto vagliare la documentazione medica agli atti. Il rapporto del dr. __________ indirizzato al collega dr. __________ della Clinica __________ di __________ (ove l’assicurato ha soggiornato per sottoporsi a un trattamento riabilitativo semi-stazionario, cfr. doc. 88), per la parte relativa all’anamnesi e al procedere ha il seguente tenore: " Si tratta di un paziente che ho operato il 16.7.2019 per una lesione del tendine sovraspinato, del tendine infraspinato e del terzo superiore del sottoscapolare alla spalla destra. Si trattava quindi di una lesione a seguito di una caduta accidentale da circa 2-3 metri con ricezione a livello prima sulla schiena e poi sulla spalla destra. Vista la presenza di tre lesione dei tendini della cuffia dei rotatori si è optato per un intervento chirurgico. A 6-7 mesi dall’intervento chirurgico il paziente presenta sempre una sintomatologia algica durante i movimenti di antepulsione e di abduzione con una mobilità articolare che non va oltre il piano orizzontale. Ho quindi nuovamente organizzato una nuova risonanza magnetica il 27.2.2020 che mostra che i tre tendini sono stati suturati in maniera regolare. (…)” (doc. 89) Successivamente alla degenza e dopo aver visitato l’assicurato, con rapporto del 12 ottobre 2020, il dr. __________ ha così valutato la situazione valetudinaria dell’assicurato: " Ci troviamo di fronte ad un paziente che a 13 mesi dall’intervento chirurgico (recte: 15 mesi, cfr. supra, consid. 1.1.) continua ad accusare dei dolori ai movimenti, ma soprattutto con una ridotta mobilità articolare. È vero che da un lato la RM ha mostrato che i tendini sono stati ben riparati, ma dall’altro abbiamo un paziente che nonostante la buona volontà continua ad avere una ridotta mobilità articolare. Prima di concludere che abbia raggiunto la massima mobilità articolare penso che dobbiamo ancora aspettare i classici 18 mesi dall’intervento chirurgico. (…)” (doc. 117) In occasione della visita di chiusura del 20 novembre 2020, l’assicurato ha dichiarato al medico __________ che la situazione clinica gli sembrava stazionaria e che grazie alla fisioterapia non aveva ottenuto benefici di rilievo. Il fiduciario si è quindi così espresso: " Siamo a più di 15 mesi dall’intervento eseguito. Non sono stati proposti dall’ortopedico curante trattamenti in grado di migliorare ulteriormente la situazione. Viene richiesta solo prosecuzione della fisioterapia che apparentemente non sta dando particolari risultati. (…). La situazione appare stazionaria. Lo specialista ortopedico non ha proposto trattamenti in grado di migliorare sensibilmente la situazione dell’assicurato. Il quadro è valutabile. (…).” (doc. 122) Il dr. __________ ha tuttavia chiesto all’CO 1 se fosse possibile disporre una seconda opinione da parte del dr. __________, richiesta alla quale l’CO 1 ha aderito (docc. 144 e 145). Il dr. __________, a fronte dello stato oggettivabile, si è così espresso nel suo rapporto del 6 maggio 2021: " (…) Ich glaube, dass mechanisch keine eindeutige Verbesserung erreicht werden kann. (…). Ich glaube, dass beim Patienten nun noch eine subcromiale und intraarticuläre Infiltration erfolgen sollte. (…). Wenn beide nicht angeben, scheint mir das Problem sicher nicht in der Schulter zu sein, sondern im Bereich versicherungstechnischer Überlegungen.” (doc. 151) Dopo aver proceduto come indicato dal dr. __________, il dr. __________ ha ritenuto che non vi fossero più opzioni chirurgiche suscettibili di migliorare sensibilmente lo stato della spalla destra (cfr. doc. 160). 2.3.3.   Chiamato ora a pronunciarsi, questo Tribunale constata che dalla documentazione medica esposta in precedenza emerge in modo chiaro che, tenuto conto della situazione oggettivabile a livello della spalla destra, gli specialisti intervenuti hanno negato in maniera univoca l’indicazione a sottoporre l’insorgente a un ulteriore intervento operatorio, ritenendo che le sue condizioni di salute infortunistiche fossero ormai stabilizzate. Le obiezioni sollevate in proposito dal rappresentante del ricorrente, già per il fatto che non risultano supportate da pareri medici specialistici, non appaiono atte a generare dei dubbi, neppure lievi, circa la correttezza del parere del medico __________. Non risulta pertanto dimostrato che dopo il mese di novembre 2020 esistessero ancora delle misure terapeutiche atte, con verosimiglianza preponderante, a migliorare notevolmente le condizioni di salute infortunistiche del ricorrente, rispettivamente, non risulta dimostrato che successivamente alla visita di chiusura del 20 novembre 2020 la situazione della spalla destra si fosse in qualche modo aggravata. La decisione su opposizione impugnata deve dunque essere confermata, perlomeno nella misura in cui sancisce che al 1. febbraio 2021 lo stato di salute infortunistico era stabilizzato ai sensi dell’art. 19 cpv. 1 LAINF. L’assicuratore LAINF resistente era legittimato a porre fine alle prestazioni di corta durata (spese di cura e indennità giornaliera) e a valutare il diritto alle prestazioni di lunga durata, specificatamente quello a una rendita d’invalidità. 2.4. Entità del grado dell’invalidità.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2.4.3.   Nel caso di specie, va rilevato che alla base della decisione dell’amministrazione di rifiutare all’assicurato una rendita d’invalidità, vi è essenzialmente l’apprezzamento dell’esigibilità lavorativa enunciato dal medico __________ a margine della visita di chiusura del 20 novembre 2020 (cfr. doc. 122). Nel relativo rapporto, dopo aver dichiarato che molto probabilmente la precedente attività di muratore e posatore di ponteggi non sarebbe più stata esigibile in misura completa, il dr. __________ ha ritenuto l’assicurato abile al lavoro in un’attività che rispetti i limiti funzionali da lui descritti, con rendimento completo e senza necessità d’introdurre delle pause aggiuntive (cfr. doc. 122: “L’assicurato ha limitazioni al sollevamento e al porto di pesi con due braccia all’altezza dei fianchi che è possibile molto spesso o solo per pesi molto leggeri fino a 5 kg e spesso per pesi leggeri da 5 a 10 kg ma non più per pesi superiori ai 10 kg. È inoltre in grado di sollevare oltre l’altezza del petto pesi fino a 5 kg utilizzando prevalentemente l’arto controlaterale sinistro, ma non è più esigibile il sollevamento dei pesi oltre i 5 kg oltre l’altezza del petto. L’assicurato può maneggiare attrezzi leggeri e di precisione molto spesso, medi spesso, pesanti di rado, molto pesanti mai. La rotazione della mano destra è possibile talvolta. L’assicurato non può eseguire lavori sopra la testa e non può salire sulle scale a pioli. L’uso delle due mani è possibile, equilibrio e stare in equilibrio possibile. L’assicurato in un lavoro che rispetti l’esigibilità espressa è da ritenersi abile in misura completa con rendimento completo e senza pause supplementari .” – il corsivo è del redattore). Il ricorrente sostiene, in sintesi, che siccome la situazione valetudinaria non sarebbe ancora stata stabilizzata al momento della visita di chiusura, l’accertamento della capacità lavorativa residua da parte del dr. __________ era prematura (cfr. doc. I, pag. 5). In concreto, già si è detto che lo stato di salute infortunistico del ricorrente era stabilizzato al momento della visita medica di chiusura (e, a maggior ragione, lo era al momento dell’emanazione della decisione formale) (cfr. supra, consid. 2.3.3. in fine). La documentazione medica successiva ha suffragato tale conclusione e, del resto, non è stata prodotta alcuna certificazione specialistica atta a mettere in dubbio le conclusioni del medico __________. Del resto, gli impedimenti funzionali che presenta l’insorgente, sono quelli che si riscontrano, usualmente, in assicurati che hanno subito danni agli arti superiori, in particolare alle spalle: in sostanza, si tratta dell'impossibilità di sollevare, rispettivamente, trasportare pesi anche solo relativamente importanti nonché d'ingaggiare l'arto superiore interessato in mansioni da eseguire al di sopra dell'orizzontale (cfr., fra le tante, STCA 35.1998.63 del</w:t>
      </w:r>
    </w:p>
    <w:p>
      <w:r>
        <w:rPr>
          <w:b/>
        </w:rPr>
        <w:t>E. 23</w:t>
      </w:r>
    </w:p>
    <w:p>
      <w:r>
        <w:t>novembre 1998 e 35.1998.117 del 29 luglio 1999, confermata dal TF con pronunzia U 296/99 del 3 gennaio 2000). La valutazione dell’esigibilità lavorativa espressa dal medico di fiducia dell’CO 1, risulta plausibile anche alla luce dei precedenti giurisprudenziali riportati qui di seguito, riguardanti assicurati che hanno lamentato limitazioni nell’utilizzo degli arti superiori. Ad esempio, in una sentenza inedita del 12 novembre 1996 nella causa I., il TF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 In una sentenza 35.1997.23 dell'11 settembre 2000 - integralmente confermata dal TF con sentenza U 449/00 dell'8 maggio 2002 -, questo Tribunale ha dichiarato totalmente abile in attività sostitutive confacenti, specificatamente in professioni nell'esercizio delle quali la mano sinistra, adominante, avesse funzione ausiliaria, un'operaia che, secondo l'avviso dei medici, presentava una mano sinistra infortunata praticamente inutilizzabile, fatta eccezione per delle prese a tre dita senza forza. Il TF è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consid. 2.6.,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Nella STF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 giudizio I 27/06 e U 18/06 del 24 agosto 2006 consid. 5.2.3, il TF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una sentenza 8C_260/2011 del 25 luglio 2011, il TF ha dichiarato in grado di svolgere a tempo pieno attività lavorative leggere non bimanuali, un assicurato che presentava una paralisi, da parziale a completa, della muscolatura della spalla e del braccio destro dominante. In una sentenza 35.2013.74 dell’8 settembre 2014 consid. 2.3.4., cresciuta incontestata in giudicato, questo Tribunale (con riferimento alle pronunzie federali U 200/02 e 8C_260/2011, succitate) ha accertato l’esistenza di una piena abilità in attività lavorative adeguate, trattandosi di un assicurato che aveva subito l’amputazione dell’avambraccio destro nell’utilizzare una sega circolare.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Alla luce di tutto quanto precede, richiamato l’obbligo che incombe all’assicurato di intraprendere tutto quanto sia ragionevolmente esigibile per ovviare alle conseguenze del discapito economico cagionato dal danno alla salute (DTF 123 V 233, consid. 3c, 117 V 278, consid. 2b con riferimenti ivi citati), va ritenuto dimostrato con un sufficiente grado di verosimiglianza che l’insorgente sarebbe in grado di esercitare, a tempo pieno e con un rendimento completo, un’attività lavorativa confacente alle limitazioni dipendenti dal danno infortunistico interessante la spalla destra. Va constatato che il rappresentante del ricorrente non ha sollevato alcuna obiezione in merito ai redditi ipotetici da raffrontare (reddito da valido di fr. 71'317/anno e reddito da invalido di fr. 68'717/anno senza riduzioni di sorta), entrambi stabiliti dall’istituto assicuratore in applicazione dei dati salariali statistici pubblicati periodicamente dall’UFS (cfr. docc. 164 e 165). Questa Corte non ha pertanto validi motivi per scostarsene. Ora, raffrontando il reddito da valido di fr. 71'317 con quello da invalido di fr. 68'717, si ottiene un grado d’invalidità del 3.65%, arrotondato al 4% secondo la giurisprudenza di cui alla DTF 130 V 121 consid. 3.2, insufficiente per fondare il diritto a una rendita d’invalidità. La decisione su opposizione impugnata merita dunque conferma anche nella misura in cui all’assicurato è stato negato il diritto ad una rendita d’invalidità. 2.5.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18 gennaio 2022 per cui si applica la nuova disposizione legale. Trattandosi di prestazioni LAINF, il legislatore non ha previsto di prelevare le spese (sul tema, cfr.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