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35.2022.28 vom 8. Juni 2022</w:t>
      </w:r>
    </w:p>
    <w:p>
      <w:r>
        <w:t>TI Tribunale d'appello, 2022-06-08, IT</w:t>
      </w:r>
    </w:p>
    <w:p>
      <w:r>
        <w:rPr>
          <w:b/>
        </w:rPr>
        <w:t xml:space="preserve">Quelle: </w:t>
      </w:r>
      <w:r>
        <w:t>https://mcp.opencaselaw.ch/entscheid/ti_gerichte_35.2022.28</w:t>
      </w:r>
    </w:p>
    <w:p>
      <w:r>
        <w:t>FR: TI_GERICHTE 35.2022.28 du 8 juin 2022</w:t>
      </w:r>
    </w:p>
    <w:p>
      <w:r>
        <w:t>IT: TI_GERICHTE 35.2022.28 del 8 giugno 2022</w:t>
      </w:r>
    </w:p>
    <w:p>
      <w:pPr>
        <w:pStyle w:val="Heading2"/>
      </w:pPr>
      <w:r>
        <w:t>Erwägungen</w:t>
      </w:r>
    </w:p>
    <w:p>
      <w:r>
        <w:rPr>
          <w:b/>
        </w:rPr>
        <w:t>E. 20</w:t>
      </w:r>
    </w:p>
    <w:p>
      <w:r>
        <w:t>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2.4.2.  Dalle carte processuali si evince, in particolare, che l’assicurato, a causa dell’infortunio del 15 maggio 2007 e della persistenza dei dolori e delle difficoltà funzionali si è sottoposto a svariate sedute di fisioterapia e a diversi interventi chirurgici al ginocchio sinistro (artroscopia e meniscectomia mediale parziale il 7.8.2007; artroscopia e artrotomia ed innesto osseo il 26.2.2016; artroscopia e osteotomia valgizzante il 13.2.2018; AMO placca e viti più condrogenesi in distrazione del fissatore esterno del 3.09.3029; rimozione fissatore esterno 15.10.2019; artroscopia esplorativa e posa di protesi parziale non cementata comparto mediale del 26.08.2020 su diagnosi di gonartrosi comparto mediale del ginocchio sinistro), al termine dei quali il dr. Bianco, in occasione della visita medica di chiusura del 21 aprile 2021 ha attestato che “ in data odierna la situazione clinica risulta stabilizzata dal punto di vista medico per quanto riguarda il ginocchio sinistro ” . Il dr. __________ ha indicato che “si discute con l’assicurato le possibilità terapeutiche, in primis la posa di una protesi totale del ginocchio, intervento controindicato per la giovane età dell’assicurato e anche sconsigliato dai colleghi della Clinica __________ di __________ , i quali non avevano individuato una chiara eziologia dei disturbi lamentati al ginocchio”, concludendo che “prego l’amministrazione che ci legge in copia di prendere a carico solette agli arti inferiori, di prendere a carico ulteriori 2 cicli di 9 sedute di fisioterapia per l’intero anno 2021. Prego l’amministrazione che ci legge in copia di organizzare valutazione presso Centro __________ del dr. __________ volta tra l’altro anche a chiarire la presenza di un intrappolamento del nervo safeno in una delle cicatrici riportate dolorose, trattamento che in ogni caso non modificherà l’esigibilità lavorativa riportata di seguito essendo le problematiche algico-disfunzionali ancora lamentate dall’assicurato al ginocchio sinistro riportabili ad un dolore misto” (doc. 419, corsivo della redattrice). Sulla base di tali indicazioni, l’assicurato è stato quindi visitato dal dr. __________, il quale con referto del 6 luglio 2021 ha concluso che “non è purtroppo possibile migliorare ulteriormente la sintomatologia con trattamenti semi-invasivi”, consigliando la “chiusura del caso che non è suscettibile di ulteriori miglioramenti ” (doc. 435, corsivo della redattrice). In data 2 agosto 2021 il dr. __________ ha confermato che “considerando l’impossibilità di un trattamento palliativo presso il centro della terapia del dolore per quanto attiene il ginocchio sinistro si richiede la presa a carico di n.2 cicli di FT di 9 sedute all’anno per il mantenimento dello status quo del ginocchio ” (doc. 436, corsivo della redattrice). Il TCA non ha motivo per scostarsi dal parere dell’amministrazione, il quale, del resto, è pure stato condiviso dall’ortopedico curante. Lo stesso dr. __________, difatti, con referto del 26 agosto 2021, ha confermato la presa di posizione con la quale il dr. __________ ha considerato che il caso dell’interessato non sia suscettibile di ulteriori miglioramenti, ritenendo che “posso solo pensare che in futuro possa essere presa in considerazione una protesi totale di ginocchio che al momento il sig. RI 1 non riesce ad affrontare” (doc. 447, corsivo della redattrice). Alla luce di quanto emerge dalla documentazione medica a disposizione anzidetta, ribadito che, secondo la giurisprudenza federale, la questione della stabilizzazione va valutata in maniera prospettica , ponendosi al momento in cui le prestazioni sono state interrotte, occorre ritenere dimostrato che al più tardi al momento in cui l’amministrazione ha posto termine alle prestazioni di corta durata (dunque, in casu , il 1° novembre 2021), non vi erano più misure terapeutiche atte, con verosimiglianza preponderante, a migliorare notevolmente le condizioni di salute infortunistiche dell’insorgente. Questa Corte condivide la conclusione dell’Istituto assicuratore secondo cui, in data 1° novembre 2021, lo stato di salute infortunistico era stabilizzato ai sensi dell’art. 19 cpv. 1 LAINF e della relativa giurisprudenza. La circostanza che, a quel momento, l’insorgente denunciasse ancora disturbi all’arto inferiore sinistro (dolori e/o limitazioni funzionali) rispettivamente necessitasse - se del caso - di misure conservative (fisioterapia) volte a evitare un loro aggravamento è irrilevante. Decisivo ai fini del giudizio è soltanto che a quel momento lo stato di salute, per gli aspetti prettamente infortunistici, non poteva più essere sensibilmente migliorato grazie ad ulteriori terapie, in particolare una terapia del dolore, che, non avrebbe comunque permesso di giungere ad una diversa conclusione (a questo proposito cfr. la STF 8C_301/2021 del 23 giugno 2021, consid. 5.2, riguardante un assicurato che, scivolando dalle scale, era caduto sulla spalla sinistra e sulla nuca, riportando un lieve trauma cranico e una lesione articolare di tipo Rockwood 3, il 23 luglio 2017 e il suo stato di salute era stato ritenuto stabilizzato a partire dal 31 luglio 2019, a fronte di una capacità lavorativa piena in attività adeguate ed indipendentemente dalla circostanza che si stava sottoponendo ad una terapia del dolore multimodale). In conclusione il TCA non ritiene dunque dimostrato, con il grado di verosimiglianza richiesto dalla giurisprudenza federale (cfr. DTF 125 V 195 consid. 2 e riferimenti), che al più tardi al momento in cui l’amministrazione ha posto termine alle prestazioni di corta durata, vi fossero ancora delle misure terapeutiche suscettibili di migliorare sensibilmente le condizioni di salute infortunistiche dell’insorgente. La decisione su opposizione impugnata nella misura in cui sancisce che al 1° novembre 2021, lo stato di salute infortunistico era stabilizzato ai sensi dell’art. 19 cpv. 1 LAINF va, dunque, confermata. Pertanto, data la stabilizzazione delle condizioni di salute infortunistiche, l’assicuratore LAINF convenuto era dunque legittimato a porre fine alle prestazioni di corta durata (cura medica e indennità giornaliera) e a valutare il diritto alle prestazioni di lunga durata. 2.5. Diritto a una rendita d’invalidità? 2.5.1.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RAMI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2.5.4.  Da ultimo, giova qui ricordare che, per costante giurisprudenza, l’assicurazione per l’invalidità non è vincolata alla valutazione dell’invalidità dell’assicurazione contro gli infortuni e viceversa (cfr. STF 9C_529/2010 del 24 gennaio 2011; STF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32.2019.63 del 27 aprile 2010, consid. 2.9; STCA 35.2021.9 del 20 settembre 2021, consid. 2.8; STCA 35.2021.75 del 31 gennaio 2022, consid. 2.4.3). 2.5.5.  Per chiarire la questione riguardante l'esigibilità lavorativa, l'Istituto assicuratore ha fatto capo alle risultanze della visita __________ di chiusura del 21 aprile 2021, nella quale il dr. __________, specialista FMH in chirurgia ortopedica e traumatologia dell’apparato locomotore, ha considerato l’assicurato, tenuto conto dei soli disturbi infortunistici, abile al lavoro al 100%, senza necessità di pause aggiuntive, in attività che rispecchiano le seguenti limitazioni: " (…) L’assicurato può sollevare fino all’altezza dei fianchi pesi molto leggeri e leggeri fino a 10 kg senza nessuna limitazione. Talvolta può portare pesi medi 10-25 kg fino all’altezza dei fianchi, mai può sollevare e portare pesi pesanti e molto pesanti fino all’altezza dei fianchi. Nessuna limitazione per sollevare oltre l’altezza del petto fino a 5 kg, nessuna limitazione per sollevare oltre l’altezza del petto pesi superiori a 5 kg. Nessuna limitazione per il lavoro leggero e di precisione o medio, mai può effettuare lavoro molto pesante, di rado può effettuare lavoro manuale rozzo pesante. Nessuna limitazione nella rotazione della mano. Nessuna limitazione per effettuare lavori sopra la testa che comportino la rotazione del tronco e che comportino la posizione seduta ed inclinata in avanti, o la posizione in piedi ed inclinata in avanti. Mai può tenere la posizione inginocchiata, talvolta può effettuare e tenere posizioni che comportino flessione delle ginocchia. Nessuna limitazione per la posizione seduta e in piedi o di libera scelta. Nessuna limitazione per camminare fino a 50 m, spesso può camminare oltre i 50 m, di rado può camminare mai può camminare su terreno accidentato, molto spesso può salire su scale a pioli. L’uso delle mani è consentito senza nessuna limitazione così come lo stare in equilibrio.” (Doc. 419) 2.5.6.  Nella concreta evenienza, questo Tribunale ritiene corretta l'esigibilità stabilita dal medico fiduciario - specialista nella materia che qui ci occupa - posta alla base della decisione avversata. L’assicurato, del resto, si è limitato a contestarne la validità, senza tuttavia fornire elementi oggettivi che ne possano mettere in discussione l’attendibilità. Ciò tanto più che la medesima conclusione (capacità lavorativa residua del 100%, presenza e rendimento, in attività adeguate) è stata pure condivisa dall’ortopedico curante, dr. __________, nelle risposte del 10 febbraio 2022 inviate alla precedente patrocinatrice dell’assicurato, sebbene ritenendo che un rientro al lavoro dovrebbe essere graduale, dapprima nella misura del 50% per un mese, poi da incrementare al 75% o al 100% in base ai sintomi residui (cfr. doc. 484). Tali condizioni, come correttamente indicato dall’assicuratore nella decisione su opposizione qui in esame, non possono tuttavia essere messe in pratica, posto come l’assicurato non dispone di un’attività lavorativa. Inoltre e soprattutto, la giurisprudenza ha già avuto modo di chiarire che, una volta stabilizzato lo stato di salute, il versamento dell’indennità giornaliera non può essere procrastinato per permettere agli assicurati di reintegrarsi nel mercato generale del lavoro (cfr. ad es. STF 8C_443/2016 dell’11 agosto 2016). Del resto, gli impedimenti funzionali che presenta l’insorgente, sono quelli che si riscontrano, usualmente, in assicurati che hanno subito danni agli arti inferiori e la valutazione dell'esigibilità lavorativa espressa dal medico fiduciario risulta plausibile anche alla luce dei precedenti giurisprudenziali riportati qui di seguito, riguardanti assicurati che accusavano limitazioni nell'utilizzo degli arti inferiori (cfr. a questo proposito, STCA 35.2017.111 del 20 giugno 2018, consid. 2.4.5, e rinvii giurisprudenziali ivi citati; STCA 35.2018.69 dell’11 febbraio 2019, consid. 2.3.5, STCA 35.2020.98 del 26 aprile 2021 consid. 2.4.3 e STCA 35.2021.85 del 14 marzo 2022 consid. 2.3.6). Va anche segnalato che, nella STF 8C_624/2015 del 25 gennaio 2016 consid. 3.2.1, riguardante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la STFA U 93/04 del 14 febbraio 2005 consid. 5, concernente un assicurato che presentava le sequele di una frattura del calcagno destro e la STFA U 38/01 del 5 giugno 2003 consid. 5.2.1, inerente un assicurato che, a seguito di un’importante frattura comminuta del pilone tibiale con frattura del malleolo laterale, aveva reliquato una grave artrosi alle articolazioni tibiotarsica e sottoastragalica, così come un’artrodesi della tibiotarsica sinistra; cfr. STCA 35.2018.69 dell’11 febbraio 2019, consid. 2.3.5 e STCA 35.2020.98 del 26 aprile 2021 consid. 2.4.3). Si può, quindi, senz'altro ipotizzare che il ricorrente sia in grado di mettere a frutto la sua residua capacità lavorativa in attività professionali più leggere da un profilo dell'impegno fisico rispetto a quella originariamente esercitata.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l’assicurato, tenuto conto dei soli postumi infortunistici, è in grado di svolgere, a tempo pieno e con un rendimento completo, un'attività lavorativa compatibile con le limitazioni derivanti dal danno alla salute infortunistico indicate dal medico __________ dell’CO 1. 2.6.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2021 , essendo stato ritenuto lo stato di salute stabilizzato a partire dal 1° novembre 2021 (cfr. consid. 2.4.2). 2.7. 2.7.1.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STCA 32.2018.180 del 4 settembre 2019, consid. 2.6). 2.7.2.   Per quanto concerne il reddito da valido , secondo l’assicuratore infortuni resistente, nella decisione avversata, senza il danno alla salute infortunistico, nel 2021 , avrebbe realizzato un guadagno annuo lordo di fr. 70'987.00, sulla base delle seguenti considerazioni: " (…) L’interessato usufruiva di prestazioni della cassa disoccupazione e il licenziamento non era in relazione con l’infortunio del 15.05.2007. Ciò significa che, secondo giurisprudenza, il salario da valido deve essere quantificato in base ai dati statistici medi (sentenza del TF 8C_842/2014 consid. 2.4.2 con i riferimenti). Prendiamo pertanto in considerazione un’attività semplice nel ramo della costruzione, facendo riferimento ai dati statistici forniti dalla rilevazione Svizzera della struttura dei salari 2018 di CHF 69'656.58 (RSS, tabella TA1_tirage_skill_level), ramo 41-43, livello 1, uomo, 41.3 h/sett. Tale dato viene adeguato normalmente al 2021. Tramite la tabella T1.1.15 per il ramo F per l’anno 2019 si raggiunge l’1.0%, per il 2020: 0.8% e per il 2021 0.1% (ultima stima trimestrale a disposizione). Il salario da valido ammonta pertanto a fr. 70'987.00.” (Doc. 470) L’insorgente ha contestato questo dato, facendo presente che presso la __________ egli lavorava come macchinista specializzato, guadagnando fr. 80'237 (2015) (doc. I). Chiamato a pronunciarsi, questo Tribunale rileva che dagli atti emerge come l’assicurato, prima del danno alla salute, avesse svolto l’attività di macchinista, senza essere in possesso di alcun AFC (cfr. doc. 208). Risulta pertanto corretto l’operato dell’amministrazione, la quale, tenuto conto del fatto che al momento della ricaduta l’interessato fosse in disoccupazione (licenziamento non in relazione con l’infortunio), ha calcolato il reddito da valido facendo capo ai dati statistici relativi al settore delle costruzioni, livello di qualifica 1, per un ammontare di fr. 70’987. Tale importo risulta, del resto, conforme a quanto indicato dalla ditta __________ nell’annuncio di ricaduta del 17 febbraio 2016, indicando come il salario annuo dell’interessato fosse di fr. 69'927.40 (doc. 30). Il TCA, proprio per l’assenza di un AFC, reputa corretto l’utilizzo del livello di competenza 1 (per un caso analogo, cfr. STCA 35.2017.87 del 6 dicembre 2017 confermata con STF 8C_89/2018 del 18 settembre 2018). Su questo tema, il TCA segnala che, secondo la giurisprudenza federale, se è vero che un’esperienza pluriennale non è trascurabile, nondimeno oggigiorno praticamente in ogni settore professionale vengono richiesti un diploma o comunque delle formazioni e dei perfezionamenti. Di questo aspetto tiene conto anche il testo tedesco della RSS che, per il livello di esigenze 3 (dalla RSS 2012: livello 2), non si limita a richiedere conoscenze professionali, bensì parla di “ Berufs- und Fachkenntnisse ” (in francese: “ connaissances professionnelles spécialisées ”), attribuendo in tal modo una rilevanza importante anche alla componente formativa (cfr., fra le tante, la STF 9C_993/2010 del 2 dicembre 2011 consid. 4.4.1 e i riferimenti ivi citati). Ad esempio, in una sentenza 9C_710/2016 del 18 aprile 2017 consid. 5.2.1, riguardante un assicurato di formazione imbianchino con esperienza pluridecennale, il TF ha applicato il livello 1 di competenza (sino alla RSS 2010: livello 4), precisando che, malgrado la lunga esperienza lavorativa, egli “… non ha mai perfezionato la sua formazione, condizione oggi necessaria per beneficiare di un livello di competenza maggiore, a tal riguardo cfr. sentenza 8C_728/2016 del 21 dicembre 2016 consid. 3.3)”. In un’altra sentenza 9C_837/2009 del 23 giugno 2010 consid. 3.4, pubblicata in RtiD I-2011 p. 245, l’Alta Corte ha giudicato determinante il livello di qualifica 4 (dalla RSS 2012: livello 1), trattandosi di un assicurato che aveva svolto unicamente 4 anni di scuola elementare e 2 anni di scuola media e che non era in possesso di alcun attestato (federale) di capacità quale giardiniere. Anche il fatto che egli avesse svolto quest’ultima attività per 8-9 anni, è stato considerato irrilevante. Quand’anche si volesse, comunque, applicare il livello di competenza 2, per tenere conto dell’esperienza pratica maturata dall’assicurato nella propria professione - per un caso analogo, in cui il ricorrente, di professione macchinista nel ramo dell'edilizia, ha subito un infortunio durante il periodo di disdetta e non era previsto, una volta riacquistata la capacità lavorativa completa, un nuovo impiego professionale ed è stata confermata l'applicazione del livello 3 della TA1 2010 (corrispondente a partire dalla RSS 2012 al livello 2 ) , si veda la STF 8C_842/2014 del 4 marzo 2015; per un altro caso, in cui ad un assicurato disoccupato, ma in precedenza attivo quale macchinista, è stato applicato il dato statistico afferente al livello di competenza 2 del ramo costruzioni, cfr. STCA 35.2018.103 del 25 marzo 2019: in quel caso, dopo aver terminato le scuole dell’obbligo e una scuola tecnico commerciale con il conseguimento del relativo diploma all’estero, l’assicurato aveva lavorato dal 1985 al 1988 come operaio generico in svariate ditte all’estero e poi, dopo essere giunto in Svizzera dal 1989, aveva sempre lavorato quale macchinista in diverse imprese di costruzioni sino all'infortunio del 2016, conseguendo nel frattempo, nel 1998, il certificato di formazione specifica come macchinista di cantiere ed il diploma di conduttore di macchine di cantiere - il reddito da valido ammonterebbe a fr. 75'279.90, insufficiente, come vedremo, per consentirgli di avere diritto ad una rendita (cfr. consid. 2.9.). In ogni caso, il TCA non reputa applicabile al caso di specie il livello di competenza 3 (attività pratiche complesse che richiedono una conoscenza approfondita in un settore speciale), visto che l’assicurato non dispone di alcun AFC (diversamente dalla soluzione adottata nella STF 8C_276/2021 del 2 novembre 2021 pubblicata in SVR 4-5/2022 IV Nr. 22, concernente un assicurato che una volta ultimato l’apprendistato di muratore, aveva completato la scuola di caposquadra, svolgendo poi per svariati anni l’attività di caposquadra, diventando successivamente paesaggista e contitolare di aziende nel settore del giardinaggio e del giardinaggio paesaggistico nonché esperto per gli esami cantonali in tale settore). 2.8. 2.8.1.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 Descrizione dei posti di lavoro ”).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Da notare che, con comunicazione del 19 ottobre 2018, l’CO 1 ha informato il Tribunale federale e tutti i Tribunali cantonali delle assicurazioni che, a partire dal 1° gennaio 2019, avrebbe cessato di utilizzare le DPL, ritenuto che “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 (cfr. la STCA 35.2021.88 del 14 marzo 2022, consid. 2.5.5).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2.8.2.  Nella presente fattispecie, l’Istituto resistente ha quantificato in fr. 68’993 il reddito da invalido, facendo capo alla tabella RSS TA 1 2018, media totale, livello di competenze 1, uomini, aggiornato al 2021, senza applicare alcuna deduzione sociale, “ considerate le relativamente blande limitazioni ” (cfr. doc. 468). Da parte sua, l’assicurato ha genericamente contestato di potere conseguire un tale salario, a causa delle sue molteplici limitazioni derivanti dall’insieme dei problemi di salute fisici e psichici. Ora, questo Tribunale rileva, innanzitutto, di aver già accertato che il solo danno infortunistico concernente il ginocchio sinistro (ad esclusione quindi dei problemi lombari e di quelli psichici, cfr. consid. 2.3) permetterebbe di per sé all’assicurato di svolgere un’attività adeguata a tempo pieno e con un rendimento completo (cfr. supra, consid. 2.5.6). In applicazione della tabella TA1 2018, attività semplici e ripetitive, livello di qualifica 1, uomini, aggiornato al 2021, si ottiene l’importo di fr. 68'993, che può quindi essere fatto proprio da questa Corte. Su tale cifra l’CO 1 non ha operato alcuna riduzione sociale nella decisione avversata (doc. 468 e 486). Tenuto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(cfr. sul tema, tra le tante, la STCA 35.2021.5 del 18 maggio 2021, consid. 2.3.7 e la STCA 35.2021.74 del 29 novembre 2021, consid. 2.11.4). Il "reddito da invalido" ammonta, quindi, per il 2021 a fr. 68’993. 2.9.   Confrontando ora il reddito da invalido di fr. 68’993 (cfr. supra, consid. 2.8.2) con il reddito da valido di fr. 70’986.89 (cfr. supra, consid. 2.7.2), si ottiene per il 2021 un grado d’invalidità del 2.81% ([70’986.89 – 68’993] x 100 : 70’986.89 = 2.81% arrotondato al 3% secondo la giurisprudenza di cui alla DTF 130 V 121), insufficiente per ottenere il diritto ad una rendita di invalidità. Il risultato finale non cambierebbe neppure volendo considerare, per ipotesi, quale reddito da valido, l’importo di fr. 75'279.90 (cfr. supra consid. 2.7.2.), risultando, dal raffronto con il reddito da invalido di fr. 68'993, un grado di invalidità dell’8.35% comunque insufficiente per ottenere il diritto ad una rendita di invalidità. A ragione dunque l'CO 1 non ha riconosciuto il diritto ad una rendita LAINF, non raggiungendo il grado d’invalidità la soglia pensionabile del 10%. La decisione dell'CO 1 che nega il diritto ad una rendita d’invalidità va, di conseguenza, confermata. 2.10. Entità dell'indennità per menomazione all’integrità 2.10.1.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2.10.2.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Commentaire de la loi sur l'assurance-accidents, Losanna 1992, p. 121). 2.10.3.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2.10.4.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2.10.5.  Nella concreta evenienza, con decisione del 21 dicembre 2021 (doc. 468) confermata su opposizione il 16 febbraio 2022 (doc. 486), l’CO 1 ha assegnato all’assicurato un’IMI del 10%. In sede di ricorso l’assicurato ha contestato l’entità dell’IMI accordatagli, la quale, a suo parere, non ha adeguatamente considerato che l’artrosi pregressa deriva comunque dall’infortunio originario del 2007 (cfr. doc. I). In sede di risposta l’CO 1 ha confermato la valutazione operata dal medico __________, la quale ha, conformemente alla giurisprudenza vigente, tenuto conto della gravità dell’artrosi che esisteva al momento della posa della protesi (doc. III). Chiamato a pronunciarsi, il TCA non ha motivo per discostarsi dalla valutazione medica dell’amministrazione, fondata sull’apprezzamento del proprio medico fiduciario e non contestata in sede ricorsuale attraverso adeguata documentazione medica di senso contrario. Dalle tavole processuali emerge, difatti, che l’assicuratore LAINF si è fondato sull’apprezzamento medico del 21 aprile 2021 del dr. __________, specialista FMH in chirurgia ortopedica e traumatologica (redatto, giova qui rilevare, dopo avere visitato personalmente l'assicurato ed averne eseguito l'esame obiettivo), il quale ha quantificato nel 10% l’IMI da assegnare all’interessato secondo la seguente motivazione: " Per quantificare la percentuale di menomazione dell’integrità dopo un intervento di protesi è necessario valutare lo stato antecedente la posa dell’impianto protesico; nella fattispecie gli ultimi esami radiologici utili prima della posa della protesi monocompartimentale del ginocchio sinistro del 17.09.2020 risalgono alle immagini della rx del 18.06.2020 ed alle immagini della risonanza magnetica del 05.06.2020, che mostrano alterazioni degenerative del comparto femoro-tibiale con ridotta ampiezza articolare specie nel comparto mediale ed un assottigliamento della cartilagine del condilo femorale mediale con un osteofita subcondrale nella zona di carico principale posteriormente senza reazione dell’osso sub-condrale, quadro rapportabile a quello di un’artrosi femoro-tibiale di grado grave che in base alla tabella 5.2 Suva è valutato tra il 15% e il 30%: si decide il valore del 20% in quanto alla risonanza magnetica del 05.06.2020, nel comparto mediale, viene descritto un quadro degenerativo importante ma senza alcuna lacerazione meniscale e con una condropatia nella zona di carico principale femorale con superficie cartilaginea regolare ma senza geodi e senza alcun edema midollare subcondrale. Tale valore del 20% viene diviso a metà trattandosi della protesizzazione del solo comparto mediale, da cui scaturisce un valore percentuale IMI del 10%.” (Doc. 420) Ora,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dalla dr. med. Vincenzo Bianco, specialista che vanta un’ampia esperienza in materia di medicina assicurativa e infortunistica. Tanto più che la valutazione dello specialista dell'CO 1 non è stata smentita da certificati medico-specialistici neppure in sede ricorsuale.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 del 26 luglio 2021, consid. 2.6.5).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w:t>
      </w:r>
    </w:p>
    <w:p>
      <w:r>
        <w:rPr>
          <w:b/>
        </w:rPr>
        <w:t>E. 21</w:t>
      </w:r>
    </w:p>
    <w:p>
      <w:r>
        <w:t>giugno 2019 si applica il diritto anteriore. In concreto, il ricorso è del 10 marzo 2022 per cui si applica la nuova disposizione legale. Trattandosi di prestazioni LAINF, il legislatore non ha previsto di prelevare le spese.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