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35.2022.19 vom 30. Mai 2022</w:t>
      </w:r>
    </w:p>
    <w:p>
      <w:r>
        <w:t>TI Tribunale d'appello, 2022-05-30, IT</w:t>
      </w:r>
    </w:p>
    <w:p>
      <w:r>
        <w:rPr>
          <w:b/>
        </w:rPr>
        <w:t xml:space="preserve">Quelle: </w:t>
      </w:r>
      <w:r>
        <w:t>https://mcp.opencaselaw.ch/entscheid/ti_gerichte_35.2022.19</w:t>
      </w:r>
    </w:p>
    <w:p>
      <w:r>
        <w:t>FR: TI_GERICHTE 35.2022.19 du 30 mai 2022</w:t>
      </w:r>
    </w:p>
    <w:p>
      <w:r>
        <w:t>IT: TI_GERICHTE 35.2022.19 del 30 maggio 2022</w:t>
      </w:r>
    </w:p>
    <w:p>
      <w:pPr>
        <w:pStyle w:val="Heading2"/>
      </w:pPr>
      <w:r>
        <w:t>Erwägungen</w:t>
      </w:r>
    </w:p>
    <w:p>
      <w:r>
        <w:rPr>
          <w:b/>
        </w:rPr>
        <w:t>E. 2</w:t>
      </w:r>
    </w:p>
    <w:p>
      <w:r>
        <w:t>cm in zona parietale sinistra, suturata all’occasione (doc. 24). In un secondo tempo, è stata pure posta la diagnosi di lussazione del condilo mandibolare sinistro. Gli accertamenti a cui l’insorgente è stato sottoposto non hanno consentito di oggettivare nulla di rilevante né a livello cervicale né a livello cerebrale. Tutto ben considerato, alla luce della dinamica dell'evento (una banale scivolata nella vasca da bagno), ricordato che determinante è lo svolgimento oggettivo degli eventi, fatta astrazione da come la persona assicurata ha risentito lo choc traumatico (cfr. DTF 140 V 356 consid. 5.1 e riferimenti ivi menzionati) e posto che comuni cadute e scivolate vanno considerate infortuni leggeri (DTF 115 V 139 consid. 6a; cfr. anche RAMI 1992 U 154 p. 246, riguardante una caduta durante una partita di calcio), non vi è dubbio che l’infortuno di cui è rimasto vittima l’assicurato debba essere classificato nella categoria degli infortuni insignificanti o leggeri (cfr., per dei casi analoghi, la STF 8C_291/2012 dell'11 giugno 2012, riguardante un assicurato caduto dalle scale che aveva riportato una contusione alla caviglia sinistra e la STFA U 347/01 del 9 gennaio 2003 consid. 5.2, concernente un’assicurata scivolata su fondo ghiacciato che si era procurata delle contusioni all’anca destra). Stante ciò, questa Corte ritiene che l’adeguatezza del nesso di causalità tra l’evento dell’aprile 2016 e i disturbi risultati non oggettivabili, debba essere negata a priori . 2.14.   Il secondo evento traumatico è avvenuto il 15 agosto 2017, allorquando RI 1 è caduto da un’altezza di circa due metri, riportando un trauma cranico e una contusione del bacino (cfr. doc. 33, doc. 38 e doc. 62). Gli esami radiografici al cranio, alla cervicale, al bacino e al torace non hanno mostrato la presenza di lesioni traumatiche. Alla luce di quanto precede, il sinistro in questione va qualificato quale infortunio di grado medio in senso stretto. In effetti, secondo una costante giurisprudenza federale, cadute da un’altezza compresa tra i due e i quattro metri vengono classificate proprio in quella categoria (cfr. STF 8C_44/2017 del 19 aprile 2017 consid. 5.2). In presenza di un infortunio di media gravità propriamente detta, il giudice è tenuto a valutare le circostanze connesse con l’infortunio, secondo i criteri elaborati dal Tribunale federale e qui evocati al consid. 2.6.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Questa Corte rileva che, in base alla documentazione medica agli atti, in occasione dell’evento infortunistico dell’agosto 2017, l’assicurato ha riportato, tutt’al più , una lesione cerebrale traumatica lieve ( Mild Traumatic Brain Injury ; su questo aspetto si veda la STCA 35.2013.89 consid. 2.10), di modo che, già per questa ragione, il nesso di causalità adeguata deve essere valutato secondo le regole inerenti all’evoluzione psichica abnorme conseguente a infortunio ai sensi della DTF 115 V 133 (cfr. STF 8C_75/2016 del 18 aprile 2016 consid. 4.2 e i riferimenti ivi citati; si veda pure la STF 8C_66/2021 del 6 luglio 2021 consid. 5.3.1).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Secondo il TCA, il sinistro qui in discussione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 Corte federale è giunta alla medesima conclusione nella fattispecie di cui alla succitata STF 8C_44/2017, riguardante un assicurato caduto con la testa su una superficie in beton da un’altezza di 2.41 metri (cfr. consid. 6.2.2). Nell’infortunio del maggio 2011, l’assicurato ha riportato un trauma cranico (o, tutt’al più, una lesione cerebrale traumatica lieve ) e una contusione del bacino. Egli ha quindi denunciato una complessa sintomatologia, comprensiva anche di disturbi psichici, risultata in gran parte (fatta eccezione, come visto, per le cervicalgie ) priva di sostrato organico oggettivabile.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Dalle carte processuali non risulta neppure che l’insorgente sia rimasto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Questa Corte ritiene che non si possa parimenti pretendere che la cura medica dipendente dall'evento infortunistico sia stata eccezionalmente lunga. Dagli atti di causa emerge infatti che, dopo l’iniziale breve degenza presso la Clinica di chirurgia l’Ospedale __________ di __________ (degenza dal 15 al 18 agosto 2017), durante la quale si è in sostanza proceduto a una sorveglianza neurologica dell’insorgente (cfr. doc. 19), quest’ultimo è stato sottoposto essenzialmente ad accertamenti multidisciplinari volti a definire l’eziologia dei disturbi denunciati (come già indicato nella premessa, nella misura in cui le cure gli sono state applicate in ragione della patologia psichiatrica , esse non possono essere considerate).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se il decorso appare sfavorevole è soprattutto in ragione della persistenza di una complessa sintomatologia in larga misura non oggettivabile, di cui non si può tener conto nell’ambito della valutazione dell’adeguatezza in base alla DTF 115 V 133. In queste condizioni, può rimanere indeciso se sono adempiuti il criterio dei dolori somatici persistenti e quello del grado e durata dell'incapacità lavorativa , poiché anche se ciò dovesse essere il caso, in presenza di un infortunio di media gravità in senso stretto, la realizzazione di due criteri non potrebbe comunque giustificare l’adeguatezza del nesso di causalità (cfr. RtiD 2003 II n. 67 p. 276, U 164/02 consid. 4.7; SZS/RSAS 2001 p. 431, U 187/95). In esito a quanto precede, questa Corte ritiene che i disturbi risultati non oggettivabili non possano essere ritenuti una conseguenza adeguata nemmeno del sinistro del 15 agosto 2017. 2.15.   Parzialmente vincente in causa, l’insorgente, rappresentato da un avvocato, ha diritto a un’indennità per ripetibili di fr. 1’800 (IVA inclusa).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21 febbraio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2.13</w:t>
      </w:r>
    </w:p>
    <w:p>
      <w:r>
        <w:t>La dinamica dell’evento del 19 aprile 2016 risulta dal rapporto di audizione del 4 luglio 2016, dal quale si evince che l’assicurato è scivolato nella vasca da bagno cadendo in avanti e picchiando la regione parietale superiore sinistra della testa (cfr. doc. 28). I sanitari del Servizio di PS dell’Ospedale __________ di __________ hanno diagnosticato un trauma cranico senza perdita di conoscenza né amnesia, come pure una ferita lacero-contusa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