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35.2022.14 vom 4. Mai 2022</w:t>
      </w:r>
    </w:p>
    <w:p>
      <w:r>
        <w:t>TI Tribunale d'appello, 2022-05-04, IT</w:t>
      </w:r>
    </w:p>
    <w:p>
      <w:r>
        <w:rPr>
          <w:b/>
        </w:rPr>
        <w:t xml:space="preserve">Quelle: </w:t>
      </w:r>
      <w:r>
        <w:t>https://mcp.opencaselaw.ch/entscheid/ti_gerichte_35.2022.14</w:t>
      </w:r>
    </w:p>
    <w:p>
      <w:r>
        <w:t>FR: TI_GERICHTE 35.2022.14 du 4 mai 2022</w:t>
      </w:r>
    </w:p>
    <w:p>
      <w:r>
        <w:t>IT: TI_GERICHTE 35.2022.14 del 4 maggio 2022</w:t>
      </w:r>
    </w:p>
    <w:p>
      <w:pPr>
        <w:pStyle w:val="Heading2"/>
      </w:pPr>
      <w:r>
        <w:t>Erwägungen</w:t>
      </w:r>
    </w:p>
    <w:p>
      <w:r>
        <w:rPr>
          <w:b/>
        </w:rPr>
        <w:t>E. 29</w:t>
      </w:r>
    </w:p>
    <w:p>
      <w:r>
        <w:t>maggio 2018). Con scritto del 18 ottobre 2018 l’CO 1 ha infatti comunicato al TCA che, a partire da quella data, gli incarti affidati dall’assicuratore a un legale esterno all’istituto per le fasi della procedura giudiziaria non vengono gestiti, in seno alla Direzione, dalla giurista di lingua italiana figlia del Giudice Ivano Ranzanici (cfr. STF 8C_668/2021 del 18 febbraio 2022 consid. 2.1). nel merito 2.2.  Nel caso di specie, litigioso è il diritto a una rendita d’invalidità e l’entità della menomazione dell’integrità di cui è portatore l’assicurato. 2.3. Diritto a una rendita d’invalidità? 2.3.1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 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w:t>
      </w:r>
    </w:p>
    <w:p>
      <w:r>
        <w:rPr>
          <w:b/>
        </w:rPr>
        <w:t>E. 30</w:t>
      </w:r>
    </w:p>
    <w:p>
      <w:r>
        <w:t>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2.3.3.  In concreto, va rilevato che alla base della decisione dell’amministrazione di negare all’assicurato il diritto a una rendita d’invalidità, vi è l’apprezzamento dell’esigibilità lavorativa enunciato dal proprio medico __________ (cfr. doc. 317, p. 4 s.). In effetti, in occasione della visita di chiusura del 31 agosto 2020, formulata la diagnosi di frattura scomposta sottocapitata dell’omero prossimale a destra con/su osteosintesi omero prossimale a destra per frattura, artroscopia polso destro e AMO alla spalla destra ed aver refertato, all’esame clinico, delle “ferite chirurgiche ben guarite, nessun segno di infiammazione o di distrofia. Flessione e abduzione della spalla leggermente sopra il livello orizzontale mentre alla mano destra articolazione del polso ridotta. Presa della pinza e forza chiusura del pugno conservate”, il dott. __________, spec. FMH in chirurgia ortopedica e traumatologia, ha dichiarato che “per attività adatte sul mercato generale del lavoro l’assicurato è abile in misura completa con le seguenti esclusioni: attività sopra il livello orizzontale. Sollevamento di pesi maggiori a 10 kg. Attività ripetitive per la spalla o la mano destra, maneggio di apparecchi vibranti e percussioni come martello e martello pneumatico e attività per le quali bisogna appoggiarsi come salire scale e ponteggi.” (doc. 181, p. 3 – il corsivo è del redattore). Da notare che l’amministrazione ha di nuovo interpellato il medico __________, allorquando gli è stato chiesto di prendere posizione sui referti del chirurgo della mano dott. __________ (cfr. i doc. 249, 259, 265 e 268), segnatamente per quanto riguardava l’ulteriore procedere terapeutico. Con nota del 23 luglio 2021, il dott. __________ ha segnatamente negato che l’esigibilità lavorativa si fosse modificata rispetto a quella definita a margine della visita di chiusura dell’agosto 2020 (cfr. doc. 271). Con l’impugnativa, il rappresentante contesta l’affidabilità della valutazione del dott. __________, nella misura in cui il medico __________ ha omesso di prendere in considerazione e, quindi, di discutere (anche) il danno al ginocchio destro, la problematica psichica, come pure la pneumopatia reumatica. Inoltre, sempre a suo avviso, l’esistenza di una piena abilità lavorativa in attività sostitutive adeguate non sarebbe sostenibile nemmeno alla luce delle risultanze dell’accertamento professionale svoltosi a cavallo tra gennaio e febbraio 2021 e, in particolare, di quanto è stato attestato dal medico del Centro, dott. __________ (cfr. doc. I). 2.3.4.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Meyer-Blaser ,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2.3.5.  Chiamato a pronunciarsi nella concreta evenienza, tutto ben considerato, il TCA ritiene di poter validamente far capo alla valutazione dell’esigibilità lavorativa espressa dal medico fiduciario dell’amministrazione, specialista nella materia che qui interessa (in questo contesto, va segnalato che, secondo una costante giurisprudenza, i medici __________, così come gli specialisti del Centro __________ dell’CO 1, sono considerati, per la loro funzione e per la loro posizione professionale, come degli specialisti in materia di traumatologia, a prescindere dalla loro specializzazione medica – cfr. STF 8C_108/2020 del 22 dicembre 2020 consid. 4.4.2), in base alla quale, nonostante i postumi residuali interessanti l’arto superiore destro, l’assicurato sarebbe ancora in grado di svolgere, a tempo pieno e con un rendimento completo, un’attività lavorativa adeguata. In sostanza, si tratterebbe di un’attività leggera dal profilo del sollevamento/trasporto di pesi, da svolgere a livello del piano di lavoro e che consenta di evitare l’utilizzo di strumenti vibranti o a percussione, come pure di salire su scale a pioli o ponteggi. Questa Corte non può seguire il rappresentante dell’insorgente laddove pretende che per definire l’esigibilità lavorativa occorrerebbe prendere in considerazione anche i disturbi polmonari, quelli psichici e quelli interessanti il ginocchio destro (cfr. doc. I). Innanzitutto, è utile precisare che, diversamente dall’assicurazione per l’invalidità che, in quanto assicurazione finale , deve considerare il danno alla salute nella sua globalità, l’assicuratore contro gli infortuni deve tener conto esclusivamente del danno alla salute causato dall’evento assicurato. In questo senso, posto come la pneumopatia reumatica sia pacificamente un’affezione di natura morbosa, essa non è di pertinenza dell’CO 1. D’altro canto, per quanto concerne la pretesa problematica psichica , il TCA constata che dalla documentazione agli atti non risultano certificazioni specialistiche attestanti l’esistenza di turbe di tale natura, così come non emerge che l’assicurato sia mai stato sottoposto a specifiche terapie. Del resto, nemmeno durante il periodo di accertamento professionale (gennaio/febbraio 2021) sono stati rilevati problemi di sorta a quel livello. Il ricorrente ha sì manifestato preoccupazione per il suo futuro professionale e per le conseguenze economiche legate all’inattività, così come frustrazione rispetto all’eventualità di non raggiungere il pensionamento senza interruzioni particolari, ma si è pure “… dimostrato positivo di fronte alla necessità di ridefinirsi professionalmente e disponibile a sperimentare nuovi settori lavorativi, anche se reticente rispetto alle sue effettive possibilità reintegrative.” (cfr. doc. 245). In queste condizioni, non si vede come lo stato di salute psichica dell’assicurato possa avere una qualche incidenza sull’esigibilità lavorativa definita dall’assicuratore LAINF resistente. Una conclusione analoga deve valere anche per il ginocchio destro . In effetti, dalle carte processuali, segnatamente dal rapporto relativo al periodo di accertamento professionale svoltosi a __________, non si evince che esso abbia in qualche modo rappresentato un impedimento per il ricorrente (si veda del resto il rapporto relativo alla visita __________ di chiusura, a margine della quale l’assicurato non aveva segnalato alcun problema a quel livello – cfr. doc. 181, p. 2). Dagli atti di causa emerge soltanto che nell’ottobre 2021 egli ha accusato un cedimento proprio al ginocchio destro con successiva contusione al suolo. Al riguardo, l’insorgente ha dichiarato che era ormai abituato ai cedimenti e di essersi curato da solo con l’applicazione di cerotti antidolorifici. Il caso è quindi stato liquidato quale infortunio bagatella (cfr. doc. 302). Non risulta infine documentato che il ricorrente sia portatore di una “amputazione di un dito e del pollice” (cfr. doc. I, p. 5). Dal rapporto operatorio del 18 dicembre 2018 si evince che il pollice sinistro era stato oggetto anni prima di un intervento di osteosintesi. Nel dicembre 2018 si è quindi proceduto all’asportazione di un restante filo di Kirschner (cfr. doc. 30, p. 1). In esito a quanto precede, non presta dunque il fianco a critiche la circostanza che il dott. __________ abbia definito l’esigibilità lavorativa dell’assicurato considerando soltanto lo stato del suo arto superiore destro. Con la propria impugnativa, l’avv. RA 1 sottolinea poi come dal rapporto 17 febbraio 2021 del Centro __________, il quale è stato sottoscritto anche da un medico (dott. __________), emerga un quadro valetudinario maggiormente compromesso rispetto a quello descritto dal medico __________ (poi fatto proprio dall’amministrazione per negare il diritto alla rendita), tanto che l’UAI ha finalmente assegnato all’insorgente una rendita intera fondata su un grado d’invalidità del 100%. Dal documento in questione si evince innanzitutto che, secondo gli estensori, la situazione dell’assicurato sarebbe “… più compromessa rispetto a quella indicata medicalmente. L’A. ha faticato soprattutto nel lavoro sopra l’orizzontale delle spalle, nella rotazione del polso, nella flesso-estensione, nella manualità fine, nella forza prensile e nella movimentazione di pesi (con il braccio destro infortunato non è riuscito a sollevare praticamente nessun carico, mentre con quello sinistro fino al un massimo all’incirca di 6 kg). Si sono rese necessarie inoltre delle brevi pause supplementari (più frequenti con il passare della giornata), in cui faceva dello stretching. Le tempistiche esecutive sono risultate ampiamente dilatate nell’insieme dei compiti, a causa sia della trasversalità delle limitazioni fisiche (soprattutto nelle attività pratico-manuali, ma anche in quelle amministrative, soprattutto se era richiesta la redazione cartacea) che dell’inesperienza e della bassa scolarità (in questo caso nei compiti amministrativi). I risultati sono stati generalmente poco apprezzabili, anche laddove dimostrava di avere competenze e conoscenze (il danno alla salute ne impediva di fatto il regolare svolgimento). Il rendimento è da considerarsi dunque ampiamente ridotto, quantificabile indicativamente in un metà tempo, e da intendersi come riduzione di rendimento.”. Pertanto, a loro avviso, “l’attività lavorativa potenziale per un reinserimento dovrebbe essere pratico-manuale, semplice ed esecutiva, oltre ad essere rispettosa dei numerosi limiti funzionali all’arto superiore destro. Tali alternative rappresentano delle opzioni, in cui svolgere eventuali prove, ma richiedono una scelta mirata del posto di lavoro (contesti lavorativi di nicchia). I settori emersi in sede di discussione sono quelli dei piccoli trasporti (attività già svolta in passato, la guida di automezzi pesanti non è più possibile), della vendita/consulenza, nell’ambito del Do-it-Yourself e edile (conoscenze di materiali e attrezzi) e industriale (predisposizioni pratiche e nell’utilizzo dei macchinari). Le patenti del muletto potrebbero ugualmente essere sfruttate in determinati contesti lavorativi. Le limitazioni fisiche, la bassa scolarità, l’età e la reperibilità stessa di posti di lavoro adeguati lasciano tuttavia difficilmente supporre in definitiva ad un reale reinserimento nel mercato del lavoro primario .” (doc. 245, p. 9 s. – il corsivo è del redattore). Chiamato a pronunciarsi su questo aspetto, il TCA precisa innanzitutto che, p er costante giurisprudenza, l’assicurazione contro gli infortuni non è vincolata alla valutazione dell’invalidità dell’assicurazione per l’invalidità e viceversa (cfr. STF 9C_529/2010 del 24 gennaio 2011; sentenza U 148/06 del 28 agosto 2007 consid. 6, pubblicata in: DTF 133 V 549 consid. 6; STF 9C_594/2016 del 18 novembre 2016 consid. 2.4; SVR 2016 UV n. 26 consid. 2.2; STF 9C_243/2017 del 2 giugno 2017 consid. 4.1; STF 9C_170/2017 dell'8 agosto 2017 consid. 4.4; STF 9C_422/2017 del 18 maggio 2018 consid. 2.2; STF 9C_341/2019 del 5 settembre 2019 consid. 3.1 e riferimenti ivi citati; STF 8C_563/2020 del 7 dicembre 2020 consid. 4.2.5; STF 8C_19/2021 del 27 aprile 2021 consid. 6; STF 8C_374/2021 del 13 agosto 2021 consid. 5.6; STF 8C_291/2021 del 12 ottobre 2021 e STF 8C_382/2021 del 19 ottobre 2021). Fatta questa premessa, il TCA non ritiene che le risultanze dell’osservazione professionale, in base alle quali il ricorrente sarebbe in definitiva impossibilitato a reinserirsi nel mercato del lavoro a causa degli impedimenti fisici legati al danno alla salute, dell’età, della scarsa scolarità e delle condizioni del mercato del lavoro medesimo, possano fungere da valido supporto a quanto sostenuto dal rappresentante dell’assicurato. In primo luogo, il fatto che la ricerca di un’occupazione sia resa difficoltosa dall’età, dal basso livello di scolarizzazione e/o dalle insufficienti attitudini professionali, costituisce un fattore estraneo al danno della salute e, in quanto tale, non è rilevante ai fini della commisurazione dell'invalidità. In questo contesto, non può essere ignorato che dalle motivazioni relative alla decisione di rendita del 24 gennaio 2022 risulta che l’UAI ha ritenuto irrealistico un reinserimento dell’assicurato sul mercato generale del lavoro, “ valutata la situazione dal profilo socio-professionale ” (doc. 327, p. 4 – il corsivo è del redattore). D’altra parte, il concetto d’invalidità è riferito a un mercato del lavoro equilibrato , nozione quest’ultima teorica e astratta implicante, da una parte, un certo equilibrio tra offerta e domanda di manodopera e, dall’altra, un mercato del lavoro strutturato in modo tale da offrire una gamma di posti di lavoro diversificati (cfr. DTF 110 V 273 e Jean-Maurice Frésard/Margit Moser-Szeless, in: Schweizerisches Bundesverwaltungsrecht, Soziale Sicherheit, 2a edizione, n. 170 p. 899). Il mercato del lavoro accessibile ai lavoratori non qualificati è in generale limitato a dei lavori di manodopera o ad altre attività fisiche (RCC 1989 p. 331 consid. 4a). Tuttavia, nell'industria e nell'artigianato, le attività fisicamente pesanti vengono eseguite sempre più spesso tramite delle macchine, motivo per cui aumentano le attività di controllo e sorveglianza che possono essere svolte da personale non qualificato o semi qualificato (cfr. SVR 2002 n. U 15 p. 49 consid. 3b; RCC 1991 p. 332 consid. 3b; STF 8C_709/2008 del 3 aprile 2009 consid. 2.3). Del resto, in una sentenza 8C_971/2008 del 23 marzo 2009, l’Alta Corte ha stabilito che anche per gli assicurati funzionalmente monchi di un braccio , esiste un mercato del lavoro sufficientemente ampio. Questa giurisprudenza è stata ulteriormente confermata con la STF 8C_451/2016 del 17 ottobre 2016 consid. 5.1, pubblicata in SVR 2017 n. 20 consid. 5.1, in cui il TF ha ribadito che sul mercato equilibrato del lavoro vi sono possibilità d’occupazione sufficientemente realistiche per persone che vanno ritenute funzionalmente monche di un braccio e che inoltre possono ancora eseguire soltanto dei lavori leggeri (cfr. pure, fra le tante, la STCA 35.2017.2 del 2 ottobre 2017 consid. 2.6.). Occorre infine considerare che, conformemente a un’affermata giurisprudenza, i dati medici permettono generalmente un apprezzamento oggettivo del caso, di modo che essi prevalgono sulle constatazioni compiute in occasione di uno stage d’osservazione professionale, le quali sono suscettibili di essere state influenzate da fattori soggettivi legati al comportamento della persona assicurata nel corso dello stage (cfr. STF 9C_891/2012 del 5 aprile 2013 consid. 3, 9C_426/2011 del 14 dicembre 2011 consid. 4.3 e 8C_776/2009 del 19 luglio 2010 consid. 52 e riferimenti ivi menzionati). L’esistenza di una piena abilità lavorativa in attività sostitutive adeguate risulta d’altronde plausibile anche alla luce dei precedenti giurisprudenziali riportati qui di seguito, riguardanti assicurati che lamentavano limitazioni nell’utilizzo degli arti superiori. Ad esempio, in una sentenza inedita del 12 novembre 1996 nella causa I., il TF ha ritenuto realistica la possibilità di mettere a frutto la restante capacità lavorativa in attività alternative,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 In una sentenza 35.1997.23 dell'11 settembre 2000 - integralmente confermata dal TF con sentenza U 449/00 dell'8 maggio 2002 -, questo Tribunale ha dichiarato totalmente abile in attività sostitutive confacenti, specificatamente in professioni nell'esercizio delle quali la mano sinistra, adominante, avesse funzione ausiliaria, un'operaia che, secondo l'avviso dei medici, presentava una mano sinistra infortunata praticamente inutilizzabile, fatta eccezione per delle prese a tre dita senza forza. Il TF è pervenuto alla medesima conclusione in una sentenza U 240/99 del 7 agosto 2001, parzialmente pubblicata in RAMI 2001 U 439, p. 347ss., concernente un assicurato di professione autista che, a causa dei disturbi e dei deficit funzionali all'estremità superiore destra, è stato dichiarato in grado di svolgere a tempo pieno lavori manuali molto leggeri, che non richiedono l'impiego di forza con la mano destra, e il sollevamento di pesi superiori ai 2 kg (e pertanto ritenuto praticamente monco di una mano). In una sentenza 35.2002.88 del 14 aprile 2003 consid. 2.6.,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Nella STF U 200/02 del 20 maggio 2003 consid. 2.2, riguardante un’assicurata, la quale, a causa di un infortunio professionale alla mano sinistra adominante, aveva subito l’amputazione del pollice, dell’indice e del medio, come pure una frattura pluriframmentaria della falange basale con instabilità a livello delle articolazioni interfalangee dell’anulare, divenendo praticamente monca di una mano, l’Alta Corte ha ammesso una piena capacità lavorativa dal profilo ortopedico. In un giudizio I 27/06 e U 18/06 del 24 agosto 2006 consid. 5.2.3, il TF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In una sentenza 8C_260/2011 del 25 luglio 2011, il TF ha dichiarato in grado di svolgere a tempo pieno attività lavorative leggere non bimanuali, un assicurato che presentava una paralisi, da parziale a completa, della muscolatura della spalla e del braccio destro dominante. In una sentenza 35.2013.74 dell’8 settembre 2014 consid. 2.3.4., cresciuta incontestata in giudicato, questo Tribunale (con riferimento alle pronunzie federali U 200/02 e 8C_260/2011, succitate) ha accertato l’esistenza di una piena abilità in attività lavorative adeguate, trattandosi di un assicurato che aveva subito l’amputazione dell’avambraccio destro nell’utilizzare una sega circolare. Infine, in una sentenza 35.2017.10 del 22 giugno 2017, il TCA ha giudicato completamente abile al lavoro in attività sostitutive adeguate, un assicurato che presentava uno stato dopo contusione del dorso della mano destra con sviluppo di una malattia di Sudeck che aveva portato a esiti tragici in una situazione paragonabile a un amputato del braccio destro. Alla luce di quanto precede, richiamate in particolare le succitate pronunzie U 449/00, U 200/02 e 35.2017.10 , va ritenuto dimostrato con un sufficiente grado di verosimiglianza che il ricorrente sarebbe in grado di esercitare, a tempo pieno e con un rendimento completo, un’attività lavorativa confacente alle limitazioni dipendenti dal danno infortunistico riguardante l’arto superiore destro. In queste condizioni, il TCA può esimersi dal dare seguito agli atti istruttori richiesti dall’avv. RA 1, segnatamente dal disporre l’esecuzione di una perizia medica pluridisciplinare, in quanto è già sin d’ora verosimile che da tali accertamenti non emergerebbero nuovi rilevanti elementi di valutazione. Al riguardo, va ricordato che, quando l'istruttoria da effettuare d'ufficio conduce l'amministrazione o il giudice, in base a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 cfr. Kölz/Häner, Verwaltungsverfahren und Verwaltungsrechtspflege des Bundes, p. 47 n. 63, Gygi, Bundesverwaltungsrechtspflege, 2a ed., p. 274, si veda pure STF 9C_632/2012 del 10 gennaio 2013; STF 9C_231/2012 del 24 agosto 2012). Un tale modo di procedere non lede il diritto di essere sentito conformemente all'art. 29 cpv. 2 Cost. (DTF 124 V 94 consid. 4b, 122 V 162 consid. 1d e sentenza ivi citata). 2.3.6.  Trattandosi degli aspetti economici legati alla determinazione del grado dell’invalidità, va constatato che il rappresentante del ricorrente non ha sollevato alcuna specifica obiezione a proposito dei redditi ipotetici (reddito da valido [fr. 70’703/anno] e da invalido [fr. 68'717/anno], entrambi stabiliti in applicazione dei dati salariali statistici pubblicati periodicamente dall’UFS - cfr. doc. 304) ritenuti dall’istituto assicuratore (cfr. doc. I). Questa Corte non ha pertanto validi motivi per discostarsene. Ora, raffrontando il reddito da valido di fr. 70’703 con quello da invalido di fr. 68'717, si ottiene un grado d’invalidità del 2.8%, arrotondato al 3% secondo la giurisprudenza di cui alla DTF 130 V 121 consid. 3.2. La decisione su opposizione impugnata merita dunque conferma nella misura in cui all’assicurato è stato negato il diritto a una rendita d’invalidità. 2.4. Entità della menomazione dell’integrità. 2.4.1.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Commentaire de la loi sur l'assurance-accidents, Losanna 1992, p. 121). 2.4.3.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 ss. consid. 4b e dottrina ivi menzionata). 2.4.4.  L’CO 1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2.4.5.  Nel caso di specie, l’assicuratore LAINF resistente, sentito il parere del dott. __________, ha assegnato al ricorrente un’IMI del 20% (cfr. doc. 317, p. 5). Questo il tenore dell’apprezzamento elaborato dal medico __________ appena citato il</w:t>
      </w:r>
    </w:p>
    <w:p>
      <w:r>
        <w:rPr>
          <w:b/>
        </w:rPr>
        <w:t>E. 31</w:t>
      </w:r>
    </w:p>
    <w:p>
      <w:r>
        <w:t>agosto 2020: " (…). 1           Reperti Stato dopo frattura scomposta sottocapitata omero e frattura scomposta intrarticolare polso destro con dislocazione scafo lunata con stato dopo osteosintesi radio distale a destra il 25.10.2018 e osteosintesi omero prossimale destro il 18.10.2018 con AMO effettuata il 26.06.2019 a causa di trauma da caduta il 17.10.2018. 2          Valutazione del danno all’integrità 20% 3          Motivazione Secondo la tabella 1 LAINF un’abduzione della spalla di meno di 30° sopra il livello orizzontale viene valutata con un 10%. L’assicurato riesce ad eseguire un’abduzione di 120° e quindi per la spalla viene valutato un diritto ad IMI del 10%. Per il polso che presenta unicamente una ridotta mobilità viene valutata una IMI del 10%, un’artrodesi completa verrebbe valutata con un 15%, ma l’assicurato riesce ancora ad eseguire leggeri movimenti. Per questo motivo un 10% per il polso destro viene confermato. IMI totale per spalla e polso 20%.” (doc. 180, p. 1) Da parte sua, l’avv. RA 1 fa valere che l’indennità riconosciuta dall’CO 1 non sarebbe equa a fronte del fatto che, a seguito dell’infortunio del ottobre 2018, l’assicurato avrebbe reliquiato una “menomazione importante e durevole all’integrità fisica, mentale e psichica”. Egli chiede quindi che venga esperito un “accertamento medico-teorico della limitazione corporale, psichica e mentale del danno”, visto che gli accertamenti compiuti dall’amministrazione non avrebbero “tenuto conto di tutti gli elementi accertati pendente istruttoria” (cfr. doc. I, p. 6). Chiamato a pronunciarsi su una questione di natura squisitamente medica, il TCA non vede ragioni per scostarsi dalla valutazione della menomazione dell’integrità enunciata dal dott. __________. Del resto, il parere del medico __________ non risulta smentito da altre certificazioni specialistiche agli atti. Quanto genericamente sostenuto in proposito con il ricorso non appare atto a generare dei dubbi, neppure lievi, circa l’affidabilità del parere espresso dal medico __________. In particolare, così come già rilevato in precedenza, non risulta dimostrato che l’insorgente soffra di turbe psichiche, né tanto meno che egli presenti una “amputazione di un dito e del pollice”. Inoltre, la pretesa pneumopatia reumatica non ha nulla a che vedere con l’evento traumatico assicurato. Per quanto concerne infine i disturbi ginocchio destro, essi sono (semmai) imputabili a un pregresso infortunio (cfr. doc. 302) e, pertanto, esulano dalla presente procedura (con la decisione impugnata, l’CO 1 ha infatti definito la menomazione dell’integrità dipendente dal sinistro del 17 ottobre 2018). In conclusione, la decisione su opposizione impugnata merita tutela anche nella misura in cui il ricorrente è stato posto al beneficio di un’IMI del 20%. 2.5.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4 febbraio 2022 per cui si applica la nuova disposizione legale. Trattandosi di prestazioni LAINF, il legislatore non ha previsto di prelevare le spese. Sul tema cfr. anche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