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35.2021.87 vom 30. März 2022</w:t>
      </w:r>
    </w:p>
    <w:p>
      <w:r>
        <w:t>TI Tribunale d'appello, 2022-03-30, IT</w:t>
      </w:r>
    </w:p>
    <w:p>
      <w:r>
        <w:rPr>
          <w:b/>
        </w:rPr>
        <w:t xml:space="preserve">Quelle: </w:t>
      </w:r>
      <w:r>
        <w:t>https://mcp.opencaselaw.ch/entscheid/ti_gerichte_35.2021.87</w:t>
      </w:r>
    </w:p>
    <w:p>
      <w:r>
        <w:t>FR: TI_GERICHTE 35.2021.87 du 30 mars 2022</w:t>
      </w:r>
    </w:p>
    <w:p>
      <w:r>
        <w:t>IT: TI_GERICHTE 35.2021.87 del 30 marzo 2022</w:t>
      </w:r>
    </w:p>
    <w:p>
      <w:pPr>
        <w:pStyle w:val="Heading2"/>
      </w:pPr>
      <w:r>
        <w:t>Regeste</w:t>
      </w:r>
    </w:p>
    <w:p>
      <w:r>
        <w:t>Discussa entità della rendita d'invalidità. Rinvio atti per complemento istruttorio (perizia pluridisciplinare esterna) riguardante la diagnosi della problematica psichica e l'impatto sulla capacità lavorativa residua delle difficoltà cognitive</w:t>
      </w:r>
    </w:p>
    <w:p>
      <w:pPr>
        <w:pStyle w:val="Heading2"/>
      </w:pPr>
      <w:r>
        <w:t>Erwägungen</w:t>
      </w:r>
    </w:p>
    <w:p>
      <w:r>
        <w:rPr>
          <w:b/>
        </w:rPr>
        <w:t>E. 1</w:t>
      </w:r>
    </w:p>
    <w:p>
      <w:r>
        <w:t>il danno alla salute fisica o psichica (fattore medico)</w:t>
      </w:r>
    </w:p>
    <w:p>
      <w:r>
        <w:rPr>
          <w:b/>
        </w:rPr>
        <w:t>E. 2</w:t>
      </w:r>
    </w:p>
    <w:p>
      <w:r>
        <w:t>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2.5.   In concreto, va rilevato che alla base della decisione dell’amministrazione di assegnare all’assicurato una rendita d’invalidità del 55%, vi è l’apprezzamento dell’esigibilità lavorativa enunciata dai propri medici fiduciari (cfr. doc. 369, p. 4 ss.). In effetti, in occasione della visita di chiusura dell’11 settembre 2020, formulate le diagnosi di stato dopo infortunio della circolazione del 4 agosto 2015 con frattura vertebrale, stato dopo stabilizzazione anteriore e posteriore Th4 –Th11 e laminectomia Th7 e Th8, paraplegia completa sotto il livello Th6 ASIA A, nonché stato dopo asportazione del testicolo destro e refertato, all’esame clinico, una paraplegia a livello di Th6 e una leggera sindrome d’attrito sotto-acromiale alla spalla destra con insufficienza del muscolo dentato anteriore, il dott. __________, spec. FMH in chirurgia ortopedica e traumatologia, ha confermato i limiti funzionali definiti a margine della precedente visita __________ (cfr. doc. 215, p. 3 s.: “L’assicurato può molto spesso sollevare fino all’altezza dei fianchi pesi fino a 5 kg, talvolta pesi fino a 10 kg ma mai superiori ai 10 kg. Può molto spesso alzare oltre l’altezza del petto pesi fino a 5 kg ma non oltre</w:t>
      </w:r>
    </w:p>
    <w:p>
      <w:r>
        <w:rPr>
          <w:b/>
        </w:rPr>
        <w:t>E. 2.6</w:t>
      </w:r>
    </w:p>
    <w:p>
      <w:r>
        <w:t>e 2.7. , si giustifica pertanto l’annullamento della decisione su opposizione impugnata e il rinvio degli atti all’assicuratore resistente affinché disponga un accertamento peritale pluridisciplinare (art. 44 LPGA) volto a definire in quale misura RI 1 è in grado di esercitare un’attività sostitutiva adeguata. In seguito, facendo capo alle risultanze dell’accertamento esperito, l’amministrazione si pronuncerà di nuovo in merito all’entità della rendita d’invalidità spettante all’assicurato a contare dal 1° maggio 2020. È utile segnalare che la perizia psichiatrica dovrà contenere gli elementi necessari per procedere a una procedura probatoria strutturata (cfr. DTF 141 V 281 consid. 8 e STF 8C_585/2017 del 16 ottobre 2018 consid. 9.1). Sempre a proposito delle turbe psichiche, va osservato che l’assicuratore convenuto ha implicitamente riconosciuto che esse costituiscono una conseguenza (anche) adeguata dell’evento dell’agosto 2015. Questo Tribunale ritiene che ciò sia senz’altro giustificato alla luce della gravità dell’infortunio subito e, in particolare, della natura del danno alla salute fisica riportato. 2.10.   Visto l’esito del ricorso (il rinvio con esito aperto equivale a piena vittoria, cfr., da ultimo, la STF 8C_859/2018 del 26 novembre 2018 consid. 5 con rinvio a DTF 137 V 210 consid. 7.1 pag. 271 e riferimento), l’CO 1 verserà all’insorgente, rappresentato da un avvocato, l’importo fr. 2’800 (IVA inclusa) a titolo d’indennità per ripetibili. 2.11.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26 ottobre 2021 per cui si applica la nuova disposizione legale. Trattandosi di prestazioni LAINF, il legislatore non ha previsto di prelevare le spese (sul tema, cfr. STF 8C_265/2021 del 21 luglio 2021 e STF 9C_394/2021 del 3 gennaio 2022).</w:t>
      </w:r>
    </w:p>
    <w:p>
      <w:r>
        <w:rPr>
          <w:b/>
        </w:rPr>
        <w:t>E. 5</w:t>
      </w:r>
    </w:p>
    <w:p>
      <w:r>
        <w:t>kg. La capacità di sollevare pesi oltre l’orizzontale è limitata dall’incompleto controllo dell’equilibrio a livello del tronco per cui viene eseguita prevalentemente con un arto, utilizzando l’arto controlaterale come appoggio e mantenimento dell’equilibrio. Maneggio di attrezzi: l’assicurato può effettuare molto spesso lavori leggeri e di precisione, spesso lavori medi, mai lavori pesanti e molto pesanti, può molto spesso effettuare la rotazione della mano. Posizione e mobilità: l’assicurato può molto spesso fare lavori sopra l’orizzontale mantenendo comunque la posizione seduta sulla sedia a rotelle. Talvolta può fare lavori che comportano la rotazione del busto, molto spesso può mantenere la posizione seduta mentre mai la posizione in piedi, inginocchiata e con flessione delle ginocchia. Posizione di lunga durata: può mantenere spesso la posizione seduta, mai la posizione in piedi. Spostamento: l’assicurato non può spostarsi per nessun tragitto tranne che con la sedia a rotelle. L’uso delle mani è possibile, impossibile l’equilibrio.”), precisando che “in considerazione della situazione di paraplegia e delle necessità di eseguire pause per eseguire cateterizzazioni, dell’affaticabilità e del non completo coordinamento del tronco, si ritiene che l’assicurato, in un lavoro che rispetti l’esigibilità espressa, possa avere un rendimento globale ridotto pari al 50% .” (doc. 289 – il corsivo è del redattore). Facendo capo al parere del medico __________, con decisione formale del 17 dicembre 2020, l’assicuratore convenuto ha quindi assegnato al ricorrente una rendita d’invalidità del 55% a contare dal 1° maggio 2020 (doc. 315). Nel quadro della procedura di opposizione, l’istituto assicuratore ha interpellato lo psichiatra curante, al quale ha chiesto “… un rapporto dettagliato in merito alle sue constatazioni sullo stato attuale del sig. RI 1 e sulla prognosi.” (doc. 330). Questo il tenore del rapporto 19 febbraio 2021 del dott. __________, spec. FMH in psichiatria e psicoterapia: " (…). Dopo 5 sedute ho potuto oggettivare il seguente quadro psicopatologico. È gradualmente emerso uno stato depressivo di gravità crescente (ICD10 F32.1-2) inizialmente difficile da identificare a causa del carattere introverso dell’assicurato. Nel corso delle sedute si è sviluppata un’alleanza terapeutica che ha permesso di accedere alla profonda sofferenza prima celata dietro un atteggiamento di negazione. Dopo il grave incidente della circolazione avvenuto in data 4 agosto 2015, il signor RI 1 è stato travolto dagli eventi (cure della fase acuta, la successiva lunga riabilitazione e il tentativo di reinserimento da parte dell’ufficio invalidità) non avendo la possibilità di chinarsi su sé stesso. Questo ha ritardato le inevitabili manifestazioni del concomitante trauma psicologico che ora si evidenzia in maniera più chiara e risulta invalidante nella quotidianità. È presente una sintomatologia depressiva caratterizzata da: umore depresso, ansia, mancanza di progettualità, riduzione dello slancio vitale, disturbi del sonno, umore deflesso, ansia, mancanza di progettualità, rimuginazioni frequenti, ansia in relazione ai possibili sviluppi futuri, sentimenti di insicurezza, vergogna e riduzione dell’autostima. Da non dimenticare la problematica relativa alla sfera sessuale e all’incontinenza (paraplegia). Quanto descritto mi porta a concludere che un nuovo progetto di reinserimento lavorativo mediante una riqualifica debba essere rivalutato non prima di 6 mesi nella speranza che la continuazione delle cure porti ad un graduale miglioramento dello stato di salute psichica. Nel frattempo il signor RI 1 risulta inabile al lavoro nella misura del 100%.” (doc. 331, p. 2) In data 3 marzo 2021 ha avuto luogo una visita psichiatrica a cura della dott.ssa __________, spec. FMH in psichiatria e psicoterapia, la quale ha diagnosticato un disturbo dell’adattamento (ICD-10 F43.2). La psichiatra di fiducia dell’CO 1 ha dichiarato di non condividere la diagnosi posta dal dott. __________, e ciò alla luce di quanto riferito dall’assicurato (disturbi attuali e strutturazione della giornata) e dello stato psichico da lei refertato. A suo avviso, a fronte delle gravi conseguenze fisiche dell’infortunio, è giustificata la presenza di un disagio psichico, inquadrabile nella diagnosi di disturbo dell’adattamento, che si trova, con verosimiglianza preponderante, in nesso di causalità naturale con l’evento traumatico dell’agosto 2015. Tale disturbo non incide però ulteriormente sulla capacità lavorativa già ridotta in ragione delle conseguenze somatiche dell’infortunio. D’altro canto, sempre secondo la dott.ssa __________, “i comportamenti e gli atteggiamenti, che alla fine hanno impedito la riuscita del reinserimento professionale non sono (…) da considerare conseguenze infortunistiche. Anche in considerazione della giovane età dell’assicurato, un’attività lavorativa regolare potrebbe solo giovargli, dare un senso alla vita e stabilizzare lo stato psichico nel tempo.” (doc. 347). Nel giugno 2021, RI 1 ha privatamente consultato il dott. __________, spec. FMH in reumatologia. In sostanza, refertata clinicamente una ipotrofia dei muscoli del cingolo scapolare destro, il medico ha affermato di poter procedere a una valutazione definitiva soltanto dopo aver preso conoscenza del “dossier clinico con descrizione degli interventi chirurgici e delle lesioni riscontrate al momento dell’infortunio” e delle risultanze degli esiti di una valutazione neurologica con EMG ed ENG degli arti superiori (cfr. doc. 355). Il medico __________ ha preso posizione sulle considerazioni espresse dal dott. __________ con apprezzamento del 23 giugno 2021. Egli si è in particolare espresso nei seguenti termini: " (…) Riguardo al riscontro di atrofia muscolare evidenziato dal dr. med. __________, non meglio specificato, esso si riferisce verosimilmente alla nota insufficienza del dentato anteriore più volte evidenziata nei rapporti di __________ e nella visita __________ del 2018, ove si riporta esplicitamente: “nessuna plegia agli arti superiori eccetto nota insufficienza del muscolo dentato anteriore”. Rilevo inoltre che il dr. med. __________ non ha evidentemente esaminato il corposo dossier e la documentazione CO 1. Da questo emerge che l’assicurato è stato valutato più volte da neurologi, sia in occasione del suo ricovero ospedaliero in acuto, sia in occasione delle numerose visite e soggiorni presso la Clinica di __________ (clinica di riferimento in Svizzera specializzata nella diagnosi e cura delle patologie presentate dall’assicurato). Gli accertamenti di carattere neurologico sono stati quindi già eseguiti in modo approfondito. Essi si sono imposti per la diagnosi e la cura prima che per la valutazione medico-assicurativa e si sono svolti nel corso degli anni a carico degli specialisti che hanno seguito l’assicurato. Per quanto riguarda quindi la richiesta di ulteriori visite neurologiche ed accertamenti, ritengo che quanto evidenziato dal dr. med. __________ sia già noto come risulta dalla corposa documentazione.” (doc. 356, p. 2) Dalle carte processuali emerge che l’assicuratore LAINF ha messo l’intero incarto dell’assicurato a disposizione del dott. __________ e del neurologo dott. __________ (cfr. doc. 357 e doc. 360). Dagli atti non risulta però né che questi specialisti abbiano visitato (nel caso del dott. __________, di nuovo) l’insorgente né che essi abbiano elaborato una qualunque valutazione. La discussione collegiale del grado dell’invalidità è avvenuta in data 22 settembre 2021 tra i dottori __________ e __________. Essi hanno stabilito che il grado della capacità lavorativa residua dell’assicurato, comprendente sia gli aspetti somatici che quelli psichiatrici, è del 50%, precisato come “… la componente psichiatrica reattiva ai postumi infortunistici si sovrapponga all’aspetto ortopedico, che non lo rinforzi, ma che nella quota di riduzione di rendimento del 50% comprendente affaticabilità e necessità di pause compensative sia ricompreso anche un adeguato periodo di ristoro, tale da mantenere un compenso psichico.” (doc. 368, p. 2). Unitamente all’impugnativa, il patrocinatore dell’insorgente ha prodotto una ulteriore certificazione del dott. __________, il cui tenore è in particolare il seguente: " (…) Non posso condividere la valutazione della psichiatra dottoressa __________ la quale, in relazione al suo ruolo di perito, pare verosimilmente non essere riuscita ad instaurare, durante il colloquio, la necessaria empatia che avrebbe permesso di esprimere senza remore il grave disagio psichico dell’assicurato. Da parte mia, anche alla luce degli ultimi incontri, non posso che confermare la presenza di uno stato depressivo di entità medio-grave (ICD 10 F32.1-2). L’ustione di terzo grado all’arto inferiore dx con necessità di trapianto cutaneo, avvenuta recentemente, ha ulteriormente appesantito il quadro clinico. Durante gli incontri continua ad essere oggettivata la seguente sintomatologia: umore francamente deflesso in presenza di ideazione suicidale passiva, disturbi del sonno, della memoria e della concentrazione, mancanza di progettualità, diminuzione della libido e dell’appetito, astenia, rassegnazione e sentimenti di impotenza, vergogna, inutilità, autosvalutazione, bassa autostima. Il paziente a fatica riesce a prendere contatto con le proprie emozioni che inevitabilmente accentuano la sua sofferenza interiore e indossa una maschera, a scopo inconsciamente difensivo, che tende ad ingannare l’interlocutore. Come psichiatra curante ho comunque potuto oggettivare una profonda e genuina sofferenza che, come sopra già menzionato, non può che essere attribuita ad uno stato depressivo importante. Quanto descritto mi permette di confermare i contenuti del mio rapporto redatto in data 19 febbraio 2021, di escludere un progetto di reinserimento lavorativo a breve termine e di ribadire un’inabilità nella misura del 100% in qualsiasi attività lavorativa .” (doc. 374, p. 5 – il corsivo è del redattore) 2.6.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Meyer-Blaser ,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2.7.   Con la propria impugnativa, il rappresentante dell’assicurato contesta innanzitutto che alla valutazione della psichiatra fiduciaria possa essere attribuito un valore probatorio sufficiente a dirimere la vertenza, ritenendo in sostanza che essa non sia corretta né dal punto di vista della diagnosi né da quello della capacità lavorativa residua (cfr. doc. I). Chiamata ora a pronunciarsi nel caso di specie, questa Corte non può ammettere, con una sufficiente tranquillità, che la patologia psichica che presenta l’insorgente determini un’incapacità lavorativa in ogni attività (soltanto) del 50%. In effetti, su questo aspetto, agli atti figurano referti contraddittori – quelli dello psichiatra curante dott. __________ e quelli elaborati dalla psichiatra di fiducia dell’assicuratore resistente (cfr. supra , consid. 2.5.) - che non consentono al TCA di decidere in un senso oppure nell’altro. In simili casi, la giurisprudenza federale prevede che la vertenza non possa essere decisa basandosi sull’uno o sull’altro dei pareri a disposizione ma che occorre ordinare una perizia ad opera di un medico indipendente secondo la procedura di cui all’art. 44 LPGA oppure una perizia giudiziaria (cfr. DTF 135 V 465 e la STF 8C_247/2018 del 1° aprile 2019 consid. 6.2.2). In particolare, va rilevato come le valutazioni in questione divergano già per quanto concerne la diagnosi dei disturbi psichici di cui soffre RI 1, un disturbo dell’adattamento secondo la dott.ssa __________, uno stato depressivo medio-grave secondo il dott. __________. A questo proposito, non può essere ignorato come lo psichiatra curante abbia sottolineato il fatto che l’assicurato tende a ingannare l’interlocutore, mascherando inconsciamente la propria sofferenza psichica, condizione alla quale si riesce ad accedere soltanto dopo aver creato la giusta empatia, ciò che è difficilmente realizzabile nel contesto di una valutazione peritale. In questo senso, il TCA segnala che, già in occasione del colloquio del 19 maggio 2016, la madre dell’insorgente aveva segnalato che suo figlio non stava bene psicologicamente, circostanza che quest’ultimo aveva però negato (cfr. doc. 109). Per un caso recente in cui questo Tribunale si è scostato dalle conclusioni del perito amministrativo, ritenendo più convincenti quelle formulate dallo psichiatra curante, il quale seguiva il paziente da molti anni, si veda la STCA 35.2019.128 del 6 luglio 2020, confermata, su questo aspetto, dalla Corte federale con pronunzia 8C_532/2020 del 3 febbraio 2021. Tutto ben considerato, dalla documentazione a disposizione emergono dunque elementi suscettibili di generare dei dubbi, perlomeno lievi, circa l’affidabilità dei rapporti medici sui quali l’istituto assicuratore ha fondato la decisione su opposizione impugnata, dubbi che inducono questo Tribunale a discostarsene (per un caso in cui l’Alta Corte ha annullato il giudizio cantonale ritenendo che, alla luce dei referti agli atti dei medici consultati dall’assicurato, alle considerazioni espresse dal medico fiduciario non poteva essere data “quella sufficiente concludenza, tale da escludere anche il minimo dubbio di una soluzione differente”, si veda la STF 8C_23/2019 del 6 agosto 2019 consid. 4.3). 2.8.   Con il proprio ricorso, il rappresentante dell’assicurato fa inoltre valere che la valutazione dell’esigibilità lavorativa non terrebbe adeguatamente conto di tutte le problematiche somatiche, segnatamente dello stato della spalla destra e delle difficoltà cognitive. A proposito della spalla destra , il TCA constata che durante l’iniziale degenza riabilitativa presso il Centro __________ di __________, l’assicurato è stato sottoposto a una valutazione neurologica che ha evidenziato una lesione del nervo accessorio nel contesto di alterazioni cicatriziali a destra con paralisi del muscolo serrato anteriore (cfr. doc. 62). A margine della visita di chiusura del 23 agosto 2016, il dott. __________, spec. FMH in chirurgia ortopedica e traumatologia, ha clinicamente refertato una “funzione delle spalle (…) libera anche se leggermente dolente a destra nella fase terminale con un leggero calo della forza.”. Nonostante ciò, nel descrivere i limiti funzionali, il medico __________ ha segnatamente indicato che il ricorrente era in grado di svolgere molto spesso dei lavori (leggeri) oltre l’orizzontale (cfr. doc. 126, p. 2 e 3). Né in occasione del periodo di accertamento professionale 3-28 ottobre 2016 presso il Centro di __________ né in occasione delle consultazioni del 23 maggio 2016 e del 6 aprile 2018 presso la Clinica di __________ né ancora a margine delle visite fiduciarie del 25 maggio 2018 e dell’11 settembre 2020 (visita medica di chiusura), sono stati osservati problemi maggiori nell’utilizzo degli arti superiori (cfr., rispettivamente, doc. 142, p. 7: “Gli arti superiori hanno una buona mobilità.”, doc. 209, p. 4: “Freie Beweglichkeit der oberen Extremitäten.”, doc. 215, p. 3: “La funzione delle spalle è libera. Riferisce modesto affaticamento e dolenzia alla spalla destra nella postura prolungata oltre l’orizzontale. (…). Nessuna plegia agli arti superiori eccetto nota insufficienza del muscolo dentato anteriore.” e doc. 289, p. 2: “La funzione delle spalle è libera con modesto affaticamento e dolenzia alla spalla destra nella postura prolungata oltre l’orizzontale.”). Invitato a prendere posizione sulle obiezioni sollevate dall’avv. RA 1 in sede di opposizione e, in particolare, sull’affermazione secondo la quale l’assicurato non sarebbe in grado di “mantenere a lungo oltre l’orizzontale la sollevazione del braccio anche senza pesi”, il dott. __________ ha rilevato che “… questo non è concorde con quanto valutato clinicamente in occasione della visita __________, né appare dalla documentazione medica allegata dall’avvocato stesso (rapporto dr. med. __________).” (doc. 356, p. 2). Dai referti agli atti del reumatologo dott. __________ non risulta in effetti che egli abbia preteso che i postumi infortunistici residuali alla spalla destra limiterebbero in qualche modo l’insorgente nell’esercizio di un’attività lavorativa adeguata (cfr. doc. 352 e 355), e ciò nemmeno dopo aver preso visione dell’intera documentazione messagli a disposizione. In esito a tutto quanto precede, questa Corte non ha dunque alcun valido motivo per credere che nel definire l’esigibilità lavorativa il dott. __________ non abbia convenientemente considerato lo stato della spalla destra. Trattandosi invece dei disturbi neuropsicologici , una loro prima valutazione è stata effettuata nel gennaio 2016, nel quadro della degenza presso il Centro __________. In quell’occasione, la neuropsicologa __________ ha refertato delle lievi, rispettivamente minime disfunzioni della memoria verbale ed esecutive, in presenza di prestazioni altrimenti compatibili con l’età e con la formazione del ricorrente (doc. 66, p. 5). Lo stato cognitivo dell’assicurato è stato indagato, una seconda volta, nel giugno 2019 presso la __________ di Brissago. In base a quanto riportato dalla dott.ssa __________, le neuropsicologhe __________ e __________ hanno riscontrato “una lieve sintomatologia a carico delle capacità attentive e di memoria a lungo termine visiva nel contesto di un quadro cognitivo altrimenti pienamente nella norma per età, genere e scolarità. Questo deficit attentivo spiega e trova riscontro nella descrizione soggettiva del paziente di precoce affaticabilità.” (doc. 363, p. 19). Il TCA constata che fra gli atti a sua disposizione non figura alcuna valutazione che determini se e, se sì, in quale misura i disturbi neuropsicologici incidano sulla capacità lavorativa residua dell’assicurato. In ogni caso, non risulta che i medici interpellati dall’CO 1 ne abbiano tenuto conto nell’apprezzare l’esigibilità lavorativa. In queste condizioni, occorre ritenere che per meglio chiarire la fattispecie non si possa prescindere dal procedere a un approfondimento peritale (anche) di questo aspetto. 2.9.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 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(STF 8C_412/2019, consid. 5.4.) (si veda pure la STF 8C_697/2019, 8C_698/2019 del 9 novembre 2020 consid. 4.1). Nella presente fattispecie, il TCA ritiene che siano soddisfatti i presupposti per un rinvio degli atti all’istituto resistente (cfr. STF 8C_59/2011 del 10 agosto 2011 e DTF 135 V 465), già per il fatto che esso ha fondato la decisione impugnata sul solo parere dei propri medici consulenti. P er le ragioni già esposte ai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