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35.2021.52 vom 8. November 2021</w:t>
      </w:r>
    </w:p>
    <w:p>
      <w:r>
        <w:t>TI Tribunale d'appello, 2021-11-08, IT</w:t>
      </w:r>
    </w:p>
    <w:p>
      <w:r>
        <w:rPr>
          <w:b/>
        </w:rPr>
        <w:t xml:space="preserve">Quelle: </w:t>
      </w:r>
      <w:r>
        <w:t>https://mcp.opencaselaw.ch/entscheid/ti_gerichte_35.2021.52</w:t>
      </w:r>
    </w:p>
    <w:p>
      <w:r>
        <w:t>FR: TI_GERICHTE 35.2021.52 du 8 novembre 2021</w:t>
      </w:r>
    </w:p>
    <w:p>
      <w:r>
        <w:t>IT: TI_GERICHTE 35.2021.52 del 8 novembre 2021</w:t>
      </w:r>
    </w:p>
    <w:p>
      <w:pPr>
        <w:pStyle w:val="Heading2"/>
      </w:pPr>
      <w:r>
        <w:t>Regeste</w:t>
      </w:r>
    </w:p>
    <w:p>
      <w:r>
        <w:t>Discussa cessazione dell'obbligo a prestazioni per estinzione del nesso di causalità naturale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giugno 2019 si applica il diritto anteriore.</w:t>
      </w:r>
    </w:p>
    <w:p>
      <w:r>
        <w:t>dichiara e pronuncia</w:t>
      </w:r>
    </w:p>
    <w:p>
      <w:r>
        <w:t>Per il Tribunale cantonale delle assicurazioni</w:t>
      </w:r>
    </w:p>
    <w:p>
      <w:r>
        <w:t>Il presidente                                                          Il segretario di Camera</w:t>
      </w:r>
    </w:p>
    <w:p>
      <w:r>
        <w:t>Daniele Cattaneo        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