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35.2021.50 vom 6. September 2021</w:t>
      </w:r>
    </w:p>
    <w:p>
      <w:r>
        <w:t>TI Tribunale d'appello, 2021-09-06, IT</w:t>
      </w:r>
    </w:p>
    <w:p>
      <w:r>
        <w:rPr>
          <w:b/>
        </w:rPr>
        <w:t xml:space="preserve">Quelle: </w:t>
      </w:r>
      <w:r>
        <w:t>https://mcp.opencaselaw.ch/entscheid/ti_gerichte_35.2021.50</w:t>
      </w:r>
    </w:p>
    <w:p>
      <w:r>
        <w:t>FR: TI_GERICHTE 35.2021.50 du 6 septembre 2021</w:t>
      </w:r>
    </w:p>
    <w:p>
      <w:r>
        <w:t>IT: TI_GERICHTE 35.2021.50 del 6 settembre 2021</w:t>
      </w:r>
    </w:p>
    <w:p>
      <w:pPr>
        <w:pStyle w:val="Heading2"/>
      </w:pPr>
      <w:r>
        <w:t>Regeste</w:t>
      </w:r>
    </w:p>
    <w:p>
      <w:r>
        <w:t>Discussa la questione di sapere se l'assicuratore poteva negare l'assunzione di una ricaduta (disturbi cervicali). Rinvio atti per esecuzione perizia esterna: ammessa esistenza dubbi, perlomeno lievi, circa fondatezza parere del medico fiduciario (questione del raggiungimento dello status quo sine)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l’assicuratore resistente era legittimato a negare la propria responsabilità a proposito dei disturbi oggetto dell’annuncio di ricaduta del 16 ottobre 2019,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concreta evenienza, la decisione della CO 1 di negare la propria responsabilità in merito ai disturbi interessanti il rachide cervicale, oggetto dell’annuncio di ricaduta dell’ottobre 2019, risulta fondata essenzialmente sul parere del proprio medico consulente (cfr. doc. 112, p. 2). In effetti, con apprezzamento del 18 ottobre 2020, il dott. __________, spec. FMH in chirurgia ortopedica e traumatologia, ha sostenuto che l’assicurata presentava, a livello della colonna cervicale, uno stato morboso che aveva già causato dei disturbi muscolo-scheletrici nel 2016 e 2018, il quale è stato transitoriamente aggravato dall’infortunio dell’agosto 2019, con lo status quo sine raggiunto a distanza di quattro settimane (cfr. doc. 104, p. 4: “L’assicurata soffriva già in precedenza di varie cervicalgie, causate da una degenerazione C5/C6. Una recidiva si può occorre sempre anche senza un evento o un movimento specifico. Siccome non si presentano lesioni strutturali nella RX, l’infortunio del 06.08.2019 ha peggiorato lo stato della colonna cervicale in modo temporaneo. Lo stato quo sine era raggiunto 4 settimane post infortunistico il 07.09.2019.”). Da parte sua, il patrocinatore dell’insorgente contesta la posizione dell’amministrazione, facendo capo alla valutazione del dott. __________, anch’egli specialista FMH in chirurgia ortopedica e traumatologia. Questo il tenore delle considerazioni espresse dallo specialista privatamente consultato dall’assicurata nel rapporto del 9 dicembre 2020 (che ha in sostanza confermato le conclusioni già contenute nel suo precedente referto dell’11 marzo 2020 [doc. 58]), il quale si è in particolare confrontato con gli aspetti sollevati dal dott. __________: " (…) Per quanto riguarda lo stato di salute della paziente anteriore al 2019, in particolare rispetto alla situazione della colonna cervicale, la paziente non ha nascosto i precedenti disturbi con cervicalgia transiente nel 2016 e poi nel 2018 nel quadro della gravidanza. La radiografia del 29.07.2016 è stata eseguita per l’insorgenza di una cervicalgia non deficitaria e ha mostrato soltanto lieve assottigliamento dello spazio intervertebrale C5/C6, referto invariato a quello della radiografia del 06.08.2019. È da notare che si tratta unicamente di 2 episodi nel 2016 e nel 2018 di cervicalgia miotensiva con sintomatologia temporanea breve risoltasi completamente. Come emerge chiaramente dai dai anamnestici e dalla documentazione medica, la paziente non ha sofferto di cervicalgia cronica e recidivante e per tale motivo non sono stati eseguiti ulteriori accertamenti (per esempio, risonanza magnetica) e trattamenti specifici. L’inabilità lavorativa nel 2017 non è stata prescritta per cervicalgia, ma per altri motivi di malattia. Prima dell’infortunio avvenuto il 06.08.2019, la paziente non ha più accusato disturbi a livello della colonna cervicale ed è stata abile al lavoro in misura completa. Quindi non vi sono elementi per rilevanti disturbi preesistenti alla colonna cervicale nel senso di uno stato anteriore all’infortunio del 06.08.2019. (…). Come emerge dalla documentazione medica, durante l’incidente del 06.08.2019 la paziente ha subito un trauma da accelerazione-decelerazione cranio-cervicale di una certa gravità (come lo mostra anche il rapporto di polizia) e trauma contusivo toracico nonché una contusione lombare con insorgenza immediata di dolori al collo, al petto e a livello addominale e lombare. Confermo pienamente ed in accordo con la valutazione del Dr. med. __________, che molto probabilmente l’infortunio del 06.08.2019 non ha causato una rilevante lesione anatomica strutturale e non ha peggiorato in modo direzionale le preesistenti minime alterazioni degenerative, ma ha reso manifesta una sintomatologia dolorosa a livello della colonna vertebrale e del torace . Comunque la causalità naturale e adeguata tra la sintomatologia e l’infortunio del 06.08.2019 chiaramente è stata data. La sintomatologia descritta dalla paziente e confermata dal medico curante di famiglia ed il decorso clinico sono da ritenere tipici e caratteristici per un’evoluzione naturale piuttosto favorevole dopo un trauma distorsivo della colonna cervicale e quindi sono perfettamente compatibili con una situazione postraumatica dopo il cosiddetto colpo di frusta. È ben noto dalla letteratura scientifica e dall’esperienza medica e anche confermato dalla giurisprudenza, che anche in assenza di lesioni traumatiche strutturali dopo un rilevante trauma distorsivo della colonna cervicale, come subito dalla paziente, la sintomatologia caratteristica in nesso causale naturale può durare 6-9 mesi post trauma, in chiara contraddizione dell’affermazione da parte del Dr. med. __________, il quale ha ritenuto regressione completa della sintomatologia dopo 4-6 settimane . In caso di preesistenti alterazioni degenerative o altri postumi traumatici della colonna cervicale la sintomatologia solitamente si manifesta più intensa e più duratura . Nonostante la persistenza di importanti residui disturbi post infortunistici soprattutto a livello della colonna cervicale, già in data 12.08.2019 la paziente ha ripreso l’attività lavorativa. Essere dichiarata abile al lavoro rispettivamente non aver prolungato l’inabilità lavorativa non significa che la paziente è stata priva di sintomi causati dall’infortunio. Il trattamento antalgico è stato continuato e la sintomatologia alla cervicale è persistita mentre i disturbi a livello del torace, dell’addome e della colonna lombare nel decorso sono regrediti abbastanza rapidamente. Per temporaneo peggioramento della cervicalgia e scompenso dei dolori, la paziente è stata di nuovo dichiarata inabile la lavoro dal 07.10.2019 al 02.12.2019. Da notare che non si è trattato di insorgenza di nuovi sintomi o di ricomparsa di sintomi precedentemente regrediti, ma ovviamente dei sintomi a ponte. La presenza di sintomi a ponte come persistente cervicalgia anche secondo l’esperienza medica e la giurisprudenza è da ritenere come prova della causalità naturale. I riferiti disturbi soggettivi della paziente sono plausibili e non vi sono elementi per estensione dei sintomi, aggravazione o simulazione e non si riscontrano discrepanze tra l’esame clinico e i riferiti disturbi. Dunque non siamo confrontati con una vera ricaduta o postumi tardivi, ma con uno scompenso doloroso temporaneo dei sintomi post infortunistici a ponte. Quindi in base ai dati anamnestici e alla documentazione medica non si può confermare la valutazione del Dr. med. __________ e ritenere estinta la causalità rispettivamente raggiunto lo stato quo sine già dopo 4 settimane post infortunio. Ma invece si deve ammettere la causalità naturale ed adeguata tra la sintomatologia della paziente e l’infortunio avvenuto il 06.08.2019 per almeno 6 mesi post trauma per la persistenza di sintomi a ponte. La cervicalgia lentamente in regressione non lineare e la conseguente ulteriore inabilità lavorativa dal 07.10.2019 al 02.12.2019 sono chiaramente e unicamente imputabili alle sole conseguenze dirette dell’infortunio avvenuto il 06.08.2019 e non vi sono le premesse per una condizione di malattia, anche in assenza di una lesione strutturale traumatica oggettivabile. Comunque il nesso di causalità tra i riferiti disturbi e l’infortunio del 06.08.2019 è da considerare estinto a distanza di 6 a 9 mesi post infortunio. ” (doc. 114, p. 7 ss.)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Chiamata a pronunciarsi nella concreta evenienza, questa Corte prende innanzitutto atto che i dottori __________ e __________ sono concordi nel ritenere che l’evento traumatico dell’agosto 2019 non abbia né causato un danno strutturale al rachide cervicale né peggiorato direzionalmente le alterazioni degenerative preesistenti a quel livello. A loro avviso, in effetti, l’infortunio in discussione ha semplicemente provocato un aggravamento temporaneo dello stato preesistente. I loro pareri divergono invece sulla questione di sapere quando è stato raggiunto lo status quo sine a margine del sinistro assicurato. Secondo il consulente dell’amministrazione, ciò avrebbe avuto luogo a distanza di sole quattro settimane dal trauma. Il dott. __________ sostiene per contro che la causalità naturale con l’infortunio sarebbe perdurata per almeno sei mesi (massimo nove mesi) a partire dall’evento, in conformità alla giurisprudenza federale sui traumi vertebrali (cfr. doc. 104 e 114). Riguardo alla questione, decisiva, concernente il momento in cui l’assicurata ha raggiunto lo status quo sine , agli atti figurano dunque referti specialistici contraddittori, senza che il TCA sia nella condizione di poter attribuire ad uno di essi un maggior peso probatorio rispetto all’altro.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del parere sul quale l’amministrazione ha fondato la propria decisione,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ha fondato la decisione impugnata sul solo parere del proprio medico consulente. P er le ragioni già esposte al considerando 2.9. , si giustifica pertanto l’annullamento della decisione su opposizione impugnata e il rinvio degli atti all’assicuratore resistente affinché disponga un approfondimento peritale esterno (art. 44 LPGA) volto a definire fino a quando i disturbi denunciati dall’assicurata al rachide cervicale si sono trovati in una relazione di causalità naturale con l’infortunio del 6 agosto 2019. In seguito, facendo capo alle risultanze dell’accertamento esperito, l’amministrazione si pronuncerà di nuovo in merito all’assunzione della ricaduta annunciata nell’ottobre 2019. 2.11.   Visto l’esito del ricorso (il rinvio con esito aperto equivale a piena vittoria, cfr., da ultimo, la STF 8C_859/2018 del 26 novembre 2018 consid. 5 con rinvio a DTF 137 V 210 consid. 7.1 pag. 271 e riferimento), la CO 1 verserà all’insorgente, rappresentata da un sindacato, l’importo fr. 1’000 (IVA inclusa) a titolo d’indennità per ripetibili.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26 maggio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