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35.2021.35 vom 16. August 2021</w:t>
      </w:r>
    </w:p>
    <w:p>
      <w:r>
        <w:t>TI Tribunale d'appello, 2021-08-16, IT</w:t>
      </w:r>
    </w:p>
    <w:p>
      <w:r>
        <w:rPr>
          <w:b/>
        </w:rPr>
        <w:t xml:space="preserve">Quelle: </w:t>
      </w:r>
      <w:r>
        <w:t>https://mcp.opencaselaw.ch/entscheid/ti_gerichte_35.2021.35</w:t>
      </w:r>
    </w:p>
    <w:p>
      <w:r>
        <w:t>FR: TI_GERICHTE 35.2021.35 du 16 août 2021</w:t>
      </w:r>
    </w:p>
    <w:p>
      <w:r>
        <w:t>IT: TI_GERICHTE 35.2021.35 del 16 agosto 2021</w:t>
      </w:r>
    </w:p>
    <w:p>
      <w:pPr>
        <w:pStyle w:val="Heading2"/>
      </w:pPr>
      <w:r>
        <w:t>Regeste</w:t>
      </w:r>
    </w:p>
    <w:p>
      <w:r>
        <w:t>Discusso il valore probatorio da attribuire a una perizia amm. esterna riguardante l'esistenza o meno di un danno strutturale causato alla spalla dall'infortunio (assicurato strattonato dal cane che teneva al guinzaglio)</w:t>
      </w:r>
    </w:p>
    <w:p>
      <w:pPr>
        <w:pStyle w:val="Heading2"/>
      </w:pPr>
      <w:r>
        <w:t>Erwägungen</w:t>
      </w:r>
    </w:p>
    <w:p>
      <w:r>
        <w:rPr>
          <w:b/>
        </w:rPr>
        <w:t>E. 17</w:t>
      </w:r>
    </w:p>
    <w:p>
      <w:r>
        <w:t>giugno 2012,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Nella concreta evenienza, con la sentenza 35.2019.90 del 27 aprile 2020, questa Corte ha annullato la decisione su opposizione del 5 luglio 2019 e ha rinviato gli atti all’CO 1 affinché sottoponesse al perito amministrativo, dott. __________, il referto 17 luglio 2019 del Prof. dott. __________ e l’apprezzamento 11 ottobre 2019 del dott. __________, chiedendogli se questi ultimi documenti contenessero argomenti suscettibili di modificare in qualche modo le sue conclusioni. Il TCA ha in particolare rilevato che, anziché interpellare un proprio medico interno (dott. __________), l’amministrazione avrebbe dovuto sottoporre al dott. __________ le obiezioni contenute nella certificazione del medico curante specialista, tanto più che “… le considerazioni espresse dal Prof. __________ non sono per nulla prive di fondamento scientifico, anche alla luce di quanto indicato dallo stesso dott. __________ nel suo apprezzamento dell’11 ottobre 2019. In questo senso, il medico di fiducia dell’assicuratore ha ad esempio dichiarato che “riguardando allora la letteratura scientifica per la lesione parziale della cuffia, dobbiamo constatare che l’infortunio subito dall’assicurato avrebbe potuto probabilmente causare una lesione parziale del tendine sovraspinato ” (doc. X 1, p. 8 – il corsivo è del redattore), quando invece il perito amministrativo aveva esplicitamente negato l’idoneità dell’evento in discussione a causare il danno alla salute (doc. 125, p. 5: “Anche il meccanismo dell’infortunio, con trazione del braccio fino al massimo all’altezza del petto, senza reale lussazione o sublussazione, non è adeguato a provocare una tale lesione.”). D’altro canto, tenuto conto del tenore delle affermazioni del dott. __________ (“L’obiezione del dott. __________ riguardante le lesioni degenerative alla spalla nella popolazione giovane (dai 30 anni in giù) deve essere presa sicuramente in considerazione. In questo contesto troviamo degli indizi importanti riportati nella letteratura scientifica, come anche la descrizione di una probabile lesione parziale dei tendini della cuffia dopo un trauma distrattivo al braccio. Rimane però lo stesso il dubbio di un inizio di degenerazione tendinea, anche se l’assicurato era di età giovane e non soffriva di disturbi alla spalla prima dell’infortunio” (doc. X 1, p. 9), nel caso concreto occorre stabilire se la pretesa estinzione del nesso di causalità naturale con l’infortunio del giugno 2012, è stata dimostrata con un sufficiente grado di verosimiglianza.” (doc. 167, p. 11 s.). Nella pronunzia appena citata, il TCA ha riassunto in questi termini il contenuto del rapporto peritale 9 gennaio 2017 elaborato dal chirurgo ortopedico dott. __________: " (…) Dopo aver ricostruito l’anamnesi del ricorrente (cfr. doc. 125, p. 1-2) e averne descritto lo status clinico e radiologico, il perito ha diagnosticato, con riferimento agli esiti dell’artro-RMN del 17 settembre 2012 e alla documentazione video intraoperatoria, un trauma distrattivo della spalla destra e una lesione parziale del tendine del muscolo infraspinato, di possibile natura traumatica ma più probabilmente di natura degenerativa (doc. 125, p. 4). Rispondendo ai quesiti sottopostigli, il perito ha quindi negato che il ricorrente presenti e che abbia mai presentato una lesione capsulo-legamentosa con corrispondente instabilità o iperlassità. Stante ciò, egli ha espresso dei dubbi circa la terapia posta in atto in occasione dell’operazione dell’aprile 2013. D’altro canto, il dott. __________ ha ritenuto improbabile che la lesione parziale del margine superiore dell’infraspinato, oggettivata grazie all’artro-RM del 17.9.2012, sia stata causata dall’evento infortunistico del 17.6.2012. A suo avviso, si tratta, con probabilità preponderante, di una problematica degenerativa e, pertanto, preesistente all’infortunio (tendinopatia a livello del footprint , rispettivamente a livello dell’inserzione al tubercolo maggiore con cisti ossee, senza componente transmurale). Inoltre, anche la documentazione intraoperatoria ha mostrato un cavo dei rotatori intatto e soltanto uno sfilacciamento sul versante articolare dell’inserzione tra la parte posteriore del tendine sovraspinato e quella craniale dell’infraspinato. Nemmeno la dinamica dell’evento, con trazione del braccio fino all’altezza massima del petto, senza una vera lussazione o sublussazione della spalla, era atta a causare la lesione in questione. Sempre secondo il perito amministrativo, all’origine del decorso protratto della lesione tendinea in questione vi potrebbe essere stata una capsulite post-traumatica, responsabile di un peggioramento direzionale del preesistente stato degenerativo, il quale avrebbe potuto essere arrestato con un’infiltrazione di Kenacort, senza giustificare l’intervento artroscopico a cui è stato sottoposto l’assicurato. Tuttavia, l’esame delle immagini intraoperatorie non ha evidenziato né una sostanziale ipervascolarità né un’infiammazione della capsula. Inoltre, nella distrazione artroscopica della spalla l’operatore è stato in grado d’introdurre senza problemi la camera nella fossa articolare. Per concludere, il dott. __________ ha sostenuto che, al momento del consulto peritale, l’insorgente non presentava disturbi residui riguardanti la funzionalità della cuffia dei rotatori, rispettivamente la stabilità, ciò che sarebbe stato verosimilmente il caso anche senza il noto intervento artroscopico. Quindi, in presenza di una distrazione della spalla senza lesione strutturale a livello dell’apparato capsulo-legamentoso, rispettivamente della cuffia dei rotatori, lo status quo ante è stato ritrovato, al più tardi, trascorsi sei mesi dall’evento traumatico.” ( doc. 167, p. 7 s.) Da notare che, con referto del 17 luglio 2019, il Prof. dott. __________, spec. FMH in chirurgia ortopedica e traumatologia, ha contestato la tesi secondo la quale la diagnosticata lesione parziale della cuffia dei rotatori avrebbe un’eziologia morbosa, e ciò con i seguenti argomenti: " (…). 1. Anamnesi/storia clinica del caso: il paziente non ha mai avuto problemi alla spalla e solo dopo l’evento infortunistico del 17.06.2012 ha cominciato ad avvertire dolori alla spalla che in seguito hanno portato all’intervento in questione. L’evoluzione post-operatoria è stata favorevole con completa risoluzione della sintomatologia. 2. Epidemiologia delle rotture della cuffia dei rotatori: le rotture degenerative della cuffia dei rotatori sono frequenti dopo l’età di 60 anni, relativamente frequenti dai 40 ai 60 anni, ma sicuramente molto rare nei pazienti di meno di 30 anni. 3. Assenza di elementi radiologici a favore di una lesione di tipo degenerativo: la risonanza magnetica eseguita il 17.09.2012 non mostra nessuno dei segni radiologici che si ritrovano associati alle lesioni degenerative della cuffia dei rotatori. In particolar modo non vi è presenza di sperone sottoacromiale, non vi è degenerazione muscolare, non ci sono anomalie della morfologia dell’acromion, non vi è edema osseo o sclerosi della grande tuberosità. In riassunto non vi è alcun segno radiologico a favore di una lesione di tipo degenerativo.” (doc. 151) In esecuzione di quanto ordinatogli con il giudizio di rinvio, nel corso del mese di giugno 2020, l’assicuratore convenuto ha quindi trasmesso al dott. __________ i noti rapporti dei dottori __________ e __________ “… con preghiera di esaminare se gli argomenti ivi contenuti sono suscettibili di modificare in qualche modo le sue conclusioni. La ringraziamo per motivare puntualmente la sua risposta”. Con complemento peritale del 6 luglio 2020 (doc. 172; traduzione in italiano sub doc. 179), il dott. __________ si è confrontato con ciascuna obiezione sollevata dal medico curante specialista dell’insorgente, fornendo ampie spiegazioni a sostegno del fatto che esse non sarebbero suscettibili di modificare le sue precedenti conclusioni: " (…). 1. Anamnesi/decorso clinico del caso: il paziente non aveva mai       avuto disturbi alla spalla prima dell’evento del 17 giugno 2012 e      solo dopo tale evento (trazione del cane al guinzaglio) sono                  comparsi dolori alla spalla destra, che hanno poi portato all’intervento (stabilizzazione della spalla e contemporanea     ricostruzione della cuffia dei rotatori), con un buon esito e piena    soddisfazione dell’assicurato. Questa affermazione può essere chiaramente contraddetta: le forze di trazione di un cane non sono sufficienti a lacerare i forti tendini della cuffia dei rotatori di un uomo di 26 anni. Tuttavia, lesioni da trazione di entità notevolmente maggiore, ad esempio se il braccio viene tirato improvvisamente in una macchina rotante, possono portare a una lesione TRANSMURALE, cioè a una rottura che interessa tutti gli strati del tendine (A. Lädermann et al: Lesioni degenerative o traumatiche della cuffia dei rotatori: review su Swiss Medical Forum 2019: 19(15-16): 260-267). Qui, tuttavia, la TRM condotta appena 3 mesi dopo l’evento il 17 settembre 2012 ha documentato solo una minuscola lesione parziale della superficie inferiore del sopraspinato (lesione PASTA = Partial articular tear lesion) di appena 3x5 mm (PD fat sat serie 9: figura 13/14). Inoltre, questo esame documenta che sia i legamenti gleno-omerali, importanti per la stabilità, sia il cavo dei rotatori, importanti per la forza di abduzione della spalla, sono normali, cioè integri. Questi risultati, in gran parte normali, si trovano anche nell’imaging effettuato in occasione dell’intervento. Nell’argomentazione del chirurgo c’è una conclusione fallace “post hoc ergo propter hoc” (Bruck 1895), presupponendo rapporto causale, oltre a quello temporale, tra l’intervento e il risultato raggiunto. Ciò corrisponde all’affermazione: “ero ammalato, ora sono guarito: il trattamento ha causato la mia guarigione.” (Skrabanek &amp; McCormick 1995). La conclusione di BRUCK è un esempio di errore causale noto come “post hoc ergo propter hoc” (“dopo questo, quindi a causa di questo”). (…). 2. L’epidemiologia delle rotture della cuffia dei rotatori: le lesioni       degenerative della cuffia dei rotatori sono comuni dopo i 60 anni,    relativamente comuni tra i 40 e i 60 anni, ma certamente molto                         rare sotto i 30 anni. Infatti, gli studi ecografici in volontari asintomatici e pazienti sintomatici mostrano che l’incidenza delle rotture TRASMURALI di origine degenerativa a partire dai 40 anni di età aumenta con l’età (Mossmayer S, Smith HJ, Tariq R, Larmo A, Prevalence and characteristics of asymptomatic tears of the rotator cuff: an ultrasonographic and clinical study. J Bone Joint Surg Br. 2009:91 (2): 196-200). Le lesioni PASTA, invece, come nel caso in esame, compaiono di regola al passaggio tendine sovraspinato posteriore / tendine infraspinato superiore, si trovano molto prima in persone che lavorano frequentemente con le braccia al di sopra della testa o che praticano sport (microtraumi ripetuti nell’impingement interno postero-superiore) (13. Gartsman G, M. Milne J.C. Articular surface partial-thickness rotator cuff tears. J Shoulder Elbow Surg. 1995. 4(6): 409-415) o in presenza di fattori di rischio intrinseco come il fumo (14. Bishop J. Y. Santiago-Torres J. E. Rimmke N. et al., Smoking predisposes to rotator cuff pathology and shoulder dysfunction: a systematic review. Arthroscopy. 2015 31(8): 1589-1605). 3. L’assenza di segni radiologici che favorirebbero una lesione          degenerativa dei tendini della cuffia dei rotatori: la risonanza   magnetica del 17 settembre 2012 non ha messo in evidenza                                    segni radiologici associati a lesioni degenerative della cuffia dei                      rotatori. In particolare, non erano presenti osteofiti subacromiali,                             segni di tendinopatia, riduzione della distanza omero-acromiale,                           atrofia muscolare, anomalie della morfologia acromiale, edemi del                           midollo osseo o sclerosi del tubercolo maggiore. In sintesi, erano                   assenti i segni radiologici indicanti una lesione degenerativa della               cuffia dei rotatori. Infatti, non vi è alcuna formazione di sperone subacromiale come segno radiologico noto che potrebbe favorire una lesione degenerativa del tendine della cuffia dei rotatori (in età avanzata). Tuttavia, questa formazione porterebbe a una lesione riguardante il versante bursale piuttosto che quello articolare. È anche vero che non è presente sclerosi ossea al di sotto dell’inserzione, né atrofia muscolare, tutti elementi di una vecchia lesione cronica della cuffia dei rotatori in età avanzata. D’altra parte, i segni a carico del tendine sopraspinato nel presente caso non possono essere completamente riferiti come esenti da tendinopatia: in particolare, vi è associata una piccola cisti intra-ossea di circa 2 mm nelle immediate vicinanze della piccola rottura parziale non trasmurale di 3x5 mm sul versante articolare, cioè meno di 1/3 del diametro del tendine (MR serie 9; PD fat sat; figura 13/14). Inoltre la distanza omero-acromiale è ridotta a 5-6 mm (normalmente più di 10 mm) che, insieme alla morfologia acromiale di tipo II secondo Bigliani, favorisce una relativa strozzatura subacromiale come fattore di impingement e potrebbe sostenere la lieve borsite subacromiale documentata. Inoltre, si trova come ulteriore elemento degenerativo un’artrosi dell’articolazione AC, limitata ma comunque in grado di sostenere le alterazioni edematose nelle strutture ossee adiacenti. Inversamente, oltre ai risultati molto ben riproducibili dell’artro-TRM del 17 settembre 2012, sono disponibili anche sequenze video molto utili, che sono state elencate e commentate nella mia perizia. In queste sequenze video, sul margine inferiore del tendine sopraspinato, vicino all’inserzione sul tubercolo maggiore, dove il tendine è particolarmente suscettibile alla degenerazione (forze di taglio ripetitive e ridotta perfusione), si osserva al massimo un allentamento lievemente fibroso del tendine, senza arrossamento e senza sanguinamento, probabilmente corrispondente a una tendinopatia o a un difetto continuo della sostanza, ma mai a una rottura trasmurale. Una rottura trasmurale è stata creata dalla mano o dallo strumento del chirurgo, che ha usato uno shaver molto tagliente, che ha reciso il tendine sopraspinato in maniera trasmurale, fino all’impronta sul tubercolo maggiore, al fine di ottenere una sufficiente visione dell’articolazione per la successiva rifissazione del tendine sopraspinato, già stabilmente inserito per i 2/3. Prima di questo intervento, non si riconoscono monconi tendinei aderenti al tubercolo maggiore, tipici delle rotture recenti. In sintesi, si può dire che è molto raro avere un insieme di dati così chiaro per l’accertamento della causalità di un evento, come nel caso in questione, dove sono disponibili una chiara e realistica artro-TRM e sequenze di immagini e video intra-operatorie.”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a pronunciarsi nella concreta evenienza, questo Tribunale rileva che, a seguito della sentenza di rinvio 35.2014.113 del 15 giugno 2015, l’amministrazione ha incaricato il dott. __________ di periziare l’assicurato, nel rispetto della procedura di cui all’art. 44 LPGA. Il rappresentante del ricorrente ha infatti potuto pronunciarsi sulla necessità in quanto tale della perizia, sul perito proposto e sul catalogo dei quesiti da sottoporgli (cfr. doc. 98).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va rilevato che, in sede di osservazioni al complemento peritale (cfr. doc. 177, p. 3) e di ricorso (cfr. doc. I, p. 4), il rappresentante del ricorrente ha contestato la scelta del perito, in quanto prevenuto nei confronti della fattispecie. A suo avviso, il dott. __________ avrebbe negato l’idoneità dell’evento del giugno 2012 a causare la rottura parziale della cuffia dei rotatori, senza conoscere “… la dinamica dell’infortunio, né la taglia del cane, tantomeno la posizione del braccio.”. D’altro canto, egli avrebbe qualificato di degenerativa la lesione del tendine del muscolo sovraspinato, sebbene sia “… noto e notorio, ovvero ammesso, che nel paziente giovane le lesioni della cuffia dei rotatori sono invece prevalentemente di tipo traumatico e ricordo che il signor RI 1 aveva al momento dell’infortunio 26 anni.”. Inoltre, l’esperto amministrativo avrebbe espresso “considerazioni fallaci e volutamente parziali” a proposito dell’inapplicabilità del principio “post hoc ergo propter hoc”, “… quasi a voler dire che il fatto che il signor RI 1 fosse asintomatico e non avesse mai manifestato prima dell’infortunio problemi alla spalla lesionata configura argomento a favore della sua (errata) tesi”. Infine, sempre secondo l’avv. RA 1, al dott. __________ sarebbe sfuggito che, avendo l’CO 1 ammesso la propria responsabilità relativamente alla ricaduta del settembre 2012, spetta ad esso dimostrare che l’infortunio ha cessato di giocare ogni ruolo causale a contare dal 17 dicembre 2012. Il TCA osserva che quelle sollevate dal rappresentante dell’assicurato, costituiscono in realtà delle obiezioni di merito da valutare nel quadro dell’apprezzamento delle prove e comunque, quand’anche dovessero rivelarsi fondate, non appaiono ancora atte a fondare oggettivamente un dubbio circa l’imparzialità dell’esperto amministrativo. È pure utile precisare che, al momento in cui il dott. __________ è stato proposto quale perito, il patrocinatore del ricorrente non ha sollevato alcun motivo di ricusa, né formale né materiale (cfr. doc. 98, 99, 100 e 101). D’altro canto, se il perito amministrativo è stato nuovamente interpellato, è perché lo ha ordinato questa Corte, la quale ha giudicato necessario che fosse lo stesso dott. __________, e non un medico interno all’amministrazione, a pronunciarsi sulle obiezioni formulate dal medico curante specialista di RI 1. La sentenza di rinvio 35.2019.90 del 27 aprile 2020 è cresciuta incontestata in giudicato. 2.9.   Attentamente vagliato l’insieme della documentazione agli atti, questo Tribunale ritiene di poter fondare il proprio giudizio sull’apprezzamento espresso dall’esperto amministrativo, specialista proprio nella materia che qui interessa, secondo il quale il sinistro occorso nel giugno 2012 non ha causato alcun danno strutturale alla spalla destra, né a livello dell’apparato capsulo-legamentoso né a quello della cuffia dei rotatori, con lo status quo ante ritrovato, al più tardi, a distanza di sei mesi dall’evento stesso. Il TCA non ignora che, secondo il dott. __________, la diagnosticata piccola lesione parziale della cuffia dei rotatori sarebbe stata invece causata dall’infortunio assicurato. Del resto, è stato proprio il suo parere ad indurre questa Corte a rinviare gli atti all’amministrazione affinché l’esperto amministrativo potesse pronunciarsi in proposito (e ciò anche alla luce di alcune affermazioni contenute nell’apprezzamento 11 ottobre 2019 del dott. __________, segnatamente quella riguardante il ruolo dell’età nella genesi delle rotture della cuffia rotatoria). Tuttavia, con il complemento peritale del 6 luglio 2020, il dott. __________ ha saputo rispondere, in maniera senz’altro convincente e approfondita (fornendo ampi riferimenti alla letteratura medica), ad ognuna delle tre obiezioni sollevate dal medico curante specialista del ricorrente. In questo contesto, il rappresentante di RI 1 non può essere seguito laddove fa valere che il perito avrebbe negato all’infortunio il carattere adeguato, senza nemmeno conoscere la dinamica dell’evento. Al riguardo, questo Tribunale si limita a constatare che all’esperto è stata messa a disposizione tutta la documentazione (cfr. doc. 102), compreso quindi il verbale relativo all’audizione dell’assicurato del 21 giugno 2013, in cui è descritto nel dettaglio quanto accadde quel giorno (cfr. doc. 56). Non vi è alcuna valida ragione di credere che il dott. __________ non ne abbia debitamente tenuto conto. L’avv. RA 1 non può parimenti essere seguito nella misura in cui rimprovera al perito amministrativo di non aver tenuto conto del fatto che, secondo l’esperienza medica, l’incidenza di rotture della cuffia dei rotatori in pazienti giovani è piuttosto bassa. In effetti, l’esperto ha spiegato che ciò è vero per le lesioni trasmurali dei tendini della cuffia rotatoria ma non per quelle parziali , in particolare per quelle denominate PASTA (“ Partial articular tear lesion ”), quale quella che ha presentato l’insorgente. Per il resto, non può essere seriamente contestato che l’esercizio della professione di montatore elettricista, svolta dal ricorrente durante circa 5 anni prima d’infortunarsi, sollecita in particolare proprio gli arti superiori. Inoltre, il TCA non vede cosa vi sia di “ fallace ” e di “ volutamente parziale ” nell’aver evidenziato che la regola probatoria del “ post hoc ergo propter hoc ” non ha alcuna valenza scientifica, ciò che del resto viene costantemente ricordato anche dalla stessa giurisprudenza federale (cfr., tra le più recenti, la STF 8C_229/2021 del 19 maggio 2021 consid. 4.1). Infine, il fatto che, a dire dell’avv. RA 1, il dott. __________ non avrebbe considerato che l’onere di dimostrare l’estinzione del nesso di causalità naturale incombe all’assicuratore e non all’assicurato, non è atto a sminuire il valore probatorio riconosciuto alla sua valutazione. Il perito analizza la fattispecie dal punto di vista medico-scientifico, spetta all’amministrazione e, in caso di ricorso, al giudice, valutare se le sue conclusioni sono sufficienti a provare che, a partire da un determinato momento, l’evento infortunistico non ha giocato più alcun ruolo causale. Tutto ben considerato, tenuto conto anche dei chiarimenti da lui forniti con il complemento peritale, il TCA ritiene che dalla documentazione agli atti non emergano indizi concreti atti a far dubitare della correttezza del parere espresso dal dott. __________. In esito a tutto quanto precede, è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al momento in cui l’assicuratore convenuto ha posto termine alle proprie prestazioni (17 dicembre 2012), il ricorrente non presentava più alcun postumo residuale dell’infortunio accaduto nel mese di giugno 2012. In queste condizioni, posto che l’CO 1 era legittimato a negare il diritto a ulteriori prestazioni posteriormente al 16 dicembre 2012, la decisione su opposizione impugnata deve essere confermata in questa sede. Da notare infine che la presente fattispecie non può essere esaminata dal profilo dell’art. 6 cpv. 2 LAINF (cfr. doc. VII, p. 2). Intanto, secondo il capoverso 1 delle disposizioni transitorie della modifica del 25 settembre 2015, le prestazioni assicurative per infortuni avvenuti prima dell’entrata in vigore della modifica del 25 settembre 2015, sono effettuate secondo il diritto anteriore . Nel caso di specie, l’infortunio assicurato è accaduto il 17 giugno 2012, dunque prima dell’entrata in vigore della modifica di legge (1° gennaio 2017). D’altro canto, e a prescindere da quanto precede, deve essere segnalato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 art. 6 cpv. 1 LAINF .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26 marzo 2021 per cui si applica la nuova disposizione legale. Trattandosi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