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35.2021.100 vom 4. April 2022</w:t>
      </w:r>
    </w:p>
    <w:p>
      <w:r>
        <w:t>TI Tribunale d'appello, 2022-04-04, IT</w:t>
      </w:r>
    </w:p>
    <w:p>
      <w:r>
        <w:rPr>
          <w:b/>
        </w:rPr>
        <w:t xml:space="preserve">Quelle: </w:t>
      </w:r>
      <w:r>
        <w:t>https://mcp.opencaselaw.ch/entscheid/ti_gerichte_35.2021.100</w:t>
      </w:r>
    </w:p>
    <w:p>
      <w:r>
        <w:t>FR: TI_GERICHTE 35.2021.100 du 4 avril 2022</w:t>
      </w:r>
    </w:p>
    <w:p>
      <w:r>
        <w:t>IT: TI_GERICHTE 35.2021.100 del 4 aprile 2022</w:t>
      </w:r>
    </w:p>
    <w:p>
      <w:pPr>
        <w:pStyle w:val="Heading2"/>
      </w:pPr>
      <w:r>
        <w:t>Regeste</w:t>
      </w:r>
    </w:p>
    <w:p>
      <w:r>
        <w:t>Negato che evento del dicembre 2020 costituisce un infortunio o una lesione parificata. Discussa quindi la questione di sapere se ernia discale lombare fosse imputabile a un infortunio pregresso (novembre 2020). Negata pure esistenza di una denegata/ritardata giustizia</w:t>
      </w:r>
    </w:p>
    <w:p>
      <w:pPr>
        <w:pStyle w:val="Heading2"/>
      </w:pPr>
      <w:r>
        <w:t>Erwägungen</w:t>
      </w:r>
    </w:p>
    <w:p>
      <w:r>
        <w:rPr>
          <w:b/>
        </w:rPr>
        <w:t>E. 23</w:t>
      </w:r>
    </w:p>
    <w:p>
      <w:r>
        <w:t>ottobre 2020,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2.5.   Nel caso di specie, nell’annuncio d’infortunio del 7 gennaio 2021 l’evento accaduto il 19 dicembre 2020 è stato così descritto: " (…) lavori domestici: a seguito di sollevamento di carico ha sentito una fitta.” (doc. 1 – fasc. 2) Dal rapporto 24 dicembre 2020 del Servizio di PS dell’Ospedale __________ di __________ si evince che l’assicurato ha dichiarato di aver risentito una fitta in zona lombare sinistra poi irradiatasi all’arto inferiore anteriormente “… in seguito a sollevamento di carico con la schiena flessa …” (doc. 2 – fasc. 2). Invitato dall’amministrazione a descrivere dettagliatamente l’evento, l’insorgente ha rinviato al contenuto del referto 19 gennaio 2021 della dott.ssa __________ (cfr. doc. 13, p. 1 – fasc. 2: “ Vedi rapporto medico allegato ”). Dal rapporto del medico curante si apprende che l’assicurato si era inginocchiato per mettere un legno nel caminetto e ha improvvisamente accusato un forte dolore alla schiena, rimanendo poi completamente bloccato (doc. 14, p. 1 – fasc. 2). In sede di opposizione, l’avv. RA 1 ha dichiarato che l’assicurato si trovava inginocchiato dinanzi al caminetto, quando si è girato con il tronco per sollevare un pesante pezzo di legno e, in quel frangente, ha risentito uno strappo alla schiena. A suo avviso, il danno alla salute sarebbe imputabile a un “movimento con sforzo eccessivo e scoordinato” (doc. 55, p. 2 – fasc. 2). Chiamata a pronunciarsi circa l’intervento, o meno, di un infortunio ai sensi di legge, questa Corte constata che non vi è stato l’intervento di un fattore causale esterno, il danno alla salute si è, infatti, manifestato senza che vi sia stato impatto né con altre persone né con oggetti e, d’altra parte, che dalle dichiarazioni dell’assicurato non emerge che egli abbia compiuto né un movimento scombinato del corpo ai sensi della giurisprudenza federale né uno sforzo manifestamente eccessivo. L’eventualità che il ricorrente abbia compiuto un movimento scoordinato del corpo è da escludere a priori. Il tutto si è svolto in condizioni di normalità, egli non ha fatto altro che girarsi con il tronco e prendere un pezzo di legno destinato ad alimentare il caminetto. D’altro canto, il TCA rileva che, sebbene non si conosca il peso del pezzo di legno afferrato dal ricorrente, esso non poteva essere eccessivamente importante, visto che il legno doveva trovare posto all’interno di un caminetto domestico. Del resto, è utile segnalare che un esame della giurisprudenza federale dimostra che il sollevare, trasportare o spostare pesi inferiori ai 100 kg - trattandosi di assicurati esercitanti attività manuali - non viene considerato sforzo eccessivo (cfr. STF U 252/06 del 4 maggio 2007, STF U 144/06 del 23 maggio 2006, consid. 2.2, U 222/05 del 21 marzo 2006, consid. 3.2 e U 110/99 del 12 aprile 2000, consid. 3). Nello stesso senso, si veda la STF 8C_705/2012 del 17 gennaio 2013 consid. 3.3, nella quale la Corte federale ha considerato che per una persona adulta (nel caso di specie una donna), il s ollevamento di un cartone del peso di circa otto chilogrammi - spesso in posizioni inergonomiche – rientra nelle azioni di tutti i giorni, e questo a prescindere dalla professione svolta (in questo caso l’attività di cassiera). L’Alta Corte è giunta a un’analoga conclusione in una sentenza 8C_656/2008 del 13 febbraio 2009 consid. 3.3, riguardante un’assicurata che aveva riportato una lacerazione di un tendine della spalla destra nel sollevare una pesante valigia, di circa 20 kg (si vedano pure le STF 8C_922/2011 del 19 giugno 2012; 8C_867/2009 del 17 marzo 2010 consid. 3.3, 8C_696/2009 del 12 novembre 2009 consid. 6.2). In esito alle considerazioni che precedono, occorre concludere che non sono, in concreto, soddisfatte le severe condizioni poste dalla giurisprudenza federale per poter riconoscere il carattere infortunistico in assenza di un fattore esterno. Questo Tribunale può parimenti negare che RI 1 abbia riportato una lesione parificata ai sensi dell’art. 6 cpv. 2 LAINF. In base alla documentazione medica all’inserto, egli era portatore di un’ernia extraforaminale L4-L5 a sinistra con radicolopatia sulla radice di L4 (cfr., ad esempio, il doc. 24, p. 1 – fasc. 2). Ora, la giurisprudenza federale ha già avuto modo di chiarire che la diagnosi di ernia del disco non rientra tra quelle esaustivamente enumerate all’art. 6 cpv. 2 LAINF (cfr. DTF 116 V 145 consid. 5 in fine; STF U 403/01 del 14 ottobre 2002 consid. 4.4, pubblicata in RDAT I-2003 n. 79; STF U 309/00 del 20 settembre 2001 consid. 2; STF U 238/99 del 14 febbraio 2000 consid. 5). L’Alta Corte ha peraltro giudicato conforme a legge e Costituzione l'esclusione della lombalgia e dell’ernia discale dall'elenco delle lesioni corporali parificate (cfr. DTF 116 V 145 ss. e A. Bühler, Die unfallähnliche Körperschädigung, in: SZS/RSAS 1996, p. 103 ss.). In esito a quanto precede, l’ernia discale lombare presentata dall’assicurato non può dunque andare a carico dell’CO 1 quale conseguenza del sinistro del dicembre 2020 , e ciò nella misura in cui questo evento non configura un infortunio ai sensi di legge né il danno alla salute riportato rientra nell’elenco delle lesioni parificate. A questo punto, il TCA è ancora chiamato a esaminare se la diagnosticata ernia discale costituisce, oppure no, una conseguenza naturale (e adeguata) dell’infortunio occorso al ricorrente in data 2 novembre 2020. 2.6.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2.7.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2.8.   Nella concreta evenienza, dalla decisione su opposizione impugnata si evince che l’istituto resistente ha escluso che l’infortunio del novembre 2020 possa essere la causa, neppure scatenante, del danno alla salute presentato dall’insorgente, facendo essenzialmente capo al parere espresso in proposito dal proprio medico __________. In effetti, con apprezzamento del 22 marzo 2021, il dott. __________, spec. FMH in chirurgia, ha in particolare espresso le considerazioni seguenti in merito all’eziologia dell’ernia discale di cui era affetto RI 1: " (…) Nel caso dell’assicurato non vi è alcuna RMN lombare che ha documentato effettivamente la presenza dell’ernia prima dell’evento lesivo semplicemente perché non è mai stata effettuata. In secondo luogo, si parla di un infortunio avvenuto il 2.11.2020 su caduta accidentale sul marciapiede, dove il paziente è caduto procurandosi una policontusione con una ferita profonda al gomito sinistro e un importante trauma contusivo al ginocchio destro. (…). …, secondo la giurisprudenza dell’alta Corte, la maggior parte delle ernie discali ha una causa degenerativa e l’infortunio può solo eccezionalmente essere all’origine di una tale patologia. Il TFA ha esplicitamente fatto propria l’opinione manifestata dalla dottrina medica dominante in materie di ernie discali. Quest’ultima subordina il riconoscimento della causalità tra un evento traumatico e l’apparizione di sintomi dolorosi di un’ernia discale (e cioè di un’ernia discale causata dall’infortunio) ai quattro seguenti criteri cumulativi: un trauma deve essere stato causato da un infortunio, il cui meccanismo è suscettibile di aver provocato la protusione del disco; i dolori devono apparire immediatamente dopo il trauma e avere un tipico carattere radicolare e violento che immobilizza il paziente; il paziente non deve inoltre aver già presentato tale sintomatologia e il frammento interessato deve apparire intatto sulle lastre eseguite anteriormente poiché la maggior parte delle ernie rimangono a lungo asintomatiche. Appare quindi evidente che la formazione di un’ernia discale non è assolutamente possibile in una situazione come quella documentata, certamente quindi era già presente al momento del trauma e il trauma ha semplicemente slatentizzato una situazione preesistente. I criteri di Krämer sono assai esimenti da questo punto di vista. Tali criteri valgono di principio anche in caso di peggioramento duraturo direzionale di uno stato morboso preesistente (sentenza del 03.03.2005). In particolare, è necessario che vi siano attendibili reperti radioscopici suscettibili di far ritenere un aggravamento significativo e duraturo dell’affezione degenerativa preesistente alla colonna vertebrale. Qualora, un edema del disco preesistente sia stato solo reso manifesto dall’infortunio, i disturbi scatenati in tal modo devono apparire entro un breve lasso di tempo affinché possano essere ancora considerati conseguenza naturale dell’evento in questione. Affinché si possa ammettere che l’infortunio abbia reso manifesta una ernia discale preesistente, i disturbi scatenati devono essere insorti in un breve lasso di tempo; la giurisprudenza tollera a tale riguardo un periodo di latenza definito come massimo tra 8 e 10 giorni dall’infortunio. Evidente quindi che vi è un lasso di tempo ben superiore a 8-10 giorni visto che esso si è manifestato in prima battuta il 3.11.2020, con sintomi lievi e confusi mentre l’episodio di blocco si è manifestato in data 20.12.2020, quindi a distanza di più di 30 giorni. Volendo considerare la visita del dr. med. __________ del 15.12.2020, dove il paziente secondo la dott.ssa __________ aveva comunque constatato la presenza di dolori e ipoastenia al polpaccio destro, egli non riusciva a trovare una correlazione certa con il trauma, ma constatava comunque una dolenzia senza alcun episodio di blocco. D’altronde, l’evento infortunistico deve essere ad alta energia per poter produrre la fuoriuscita di un’ernia discale, molto difficilmente comprovabile in generale e soprattutto in un caso come questo. Tra l’altro in caso di effettivo sviluppo di un’ernia discale a seguito di un trauma, la situazione dell’infortunato si sarebbe già da subito dovuta distinguere per una impotenza funzionale pressoché totale con difficoltà di movimento sia del rachide che dell’arto interessato. In questo caso non vi è stato nulla di ciò. Il secondo evento citato peraltro non avrebbe neanche la possibilità di produrre la fuoriuscita di un’ernia da una fissurazione dell’anulus in quanto il movimento è estremamente banale e ripetibile.” (doc. 33 – fasc. 1) Il medico __________ ha ribadito la propria opinione l’8 novembre 2021, prendendo posizione sulla documentazione medica acquisita nel frattempo: " (…) La caduta che avrebbe generato una fissurazione dell’anulus e quindi la lieve protusione discale iniziale, secondo il dr. med. __________ e il dr. med. __________, si verifica soltanto in traumi ad alta energia e soprattutto non certamente in una caduta in avanti piuttosto che su una caduta posteriore. Nel caso in esame, infatti, proprio il traumatismo subito a carico del ginocchio e del gomito denota una caduta in avanti che difficilmente può produrre la rottura dell’anello discale, almeno che questo non sia già particolarmente eroso dai processi degenerativi. Tra l’altro se si guarda bene la risonanza magnetica del rachide lombare questa dimostra in realtà delle alterazioni degenerative comuni per quanto riguarda una persona di questa età. Pertanto, nelle condizioni sopra esposte, appare evidente come l’ernia discale prima o poi avrebbe provocato una sintomatologia come quella riferita dall’assicurato in un quadro di normale evoluzione della patologia in questione. Vi è quindi una slatentizzazione di un processo preesistente (status quo sine).” (doc. 66, p. 2 – fasc. 1) In sede di ricorso, il patrocinatore dell’assicurato contesta che alla valutazione del dott. __________ possa essere attribuito un valore probatorio sufficiente a dirimere, con piena cognizione di causa, la presente vertenza. Da un canto, egli osserva che il medico __________ ha fatto riferimento agli esiti di una risonanza magnetica del rachide lombare che però non figura tra gli atti a suo disposizione. D’altro canto, il fiduciario si è fondato su una dinamica dell’evento del novembre 2020 che non corrisponderebbe a quella reale. In effetti, non si sarebbe trattato di una “semplice” caduta ma di qualcosa di ben più grave, “l’altezza da cui è caduto l’assicurato non è indifferente; la caduta non è poi per forza (avvenuta, n.d.r.) frontalmente bensì piuttosto sul fianco.”. Secondo l’avv. RA 1, vi sarebbe quindi la necessità di “… maggiori e più approfonditi accertamenti anche a carattere medico ed in particolare a livello lombare per comprendere se effettivamente i mali sofferti dall’assicurato sono da classificare effettivamente come una “sola” slatentizzazione di un processo preesistente oppure no. Concretamente, oltre che un parere esterno, in concreto appare anche lecito domandare che all’assicurato sia eseguita una risonanza magnetica del rachide lombare.” (doc. I, p. 4).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2.10. Chiamato a pronunciarsi, questo Tribunale ritiene che la valutazione espressa dal dott. __________, specialista in chirurgia che vanta un’ampia esperienza in materia di medicina infortunistica e assicurativa (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 secondo la quale l’evento infortunistico del 2 novembre 2020 può avere, tutt’al più , reso manifesto un preesistente danno alla salute di natura morbosa, possa validamente costituire da base al giudizio che è ora chiamato a rendere, senza che si riveli necessario procedere a ulteriori atti istruttori. In questo contesto, è utile segnalare che, conformemente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un’ernia del disco (cfr.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tipici sintomi dell'ernia discale, così come la relativa incapacità lavorativa, sono insorti immediatamente dopo il trauma (cfr. SVR 2009 UV 1 p. 1 consid. 2.3; RAMI 2000 U 378 p. 190 consid. 3, U 379 p. 192 consid. 2a). I criteri appena esposti valgono anche in caso di peggioramento duraturo (direzionale) di uno stato morboso preesistente, se e nella misura in cui, a causa di un infortunio, lo sviluppo di un’ernia discale sia stato anticipato oppure accelerato (cfr. STF U 218/04 del 3 marzo 2005, consid. 6.1). In particolare, è necessario che vi siano "… attendibili reperti radioscopici suscettibili di fare ritenere un aggravamento significativo e duraturo dell'affezione degenerativa preesistente alla colonna vertebrale (RAMI 2000 No. U 363, pag. 46, cfr. pure sentenza inedita del 4 giugno 1999 in re S., U 193/98, consid. 3c)." (STF U 194/05 del 25 ottobre 2006, già citata). Qualora un’ernia del disco preesistente sia stata solo resa manifesta dall’infortunio, i disturbi scatenati in tal modo devono apparire entro un breve lasso di tempo, affinché possano essere ancora considerati conseguenza naturale dell’evento in questione, la giurisprudenza tollerando a tal riguardo un periodo di latenza massimo di 8-10 giorni dall'infortunio (STF U 218/04 del 3 marzo 2005 consid. 6.1). Occorre precisare che, secondo il Tribunale federale,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 U 218/04 del 3 marzo 2005, consid. 6.1) In tale ipotesi (ossia quella in cui l’infortunio ha giocato un ruolo semplicemente scatenante), l'assicurazione assume la sindrome dolorosa legata all'evento traumatico. Fintanto che non è stato raggiunto lo status quo sine vel ante , l’assicuratore è tenuto in tal caso ad assumere, in base all’art. 36 cpv. 1 LAINF, le indennità giornaliere, come pure i rimborsi delle spese e le prestazioni sanitarie, sotto cui ricadono anche i costi di cura medica ex art. 10 LAINF. La persona assicurata ha pertanto diritto a una cura appropriata (cfr. STF 8C_412/2008 del 3 novembre 2008 consid. 5.1.2 e riferimento ivi citato). Nel caso di specie, almeno una delle condizioni necessarie per riconoscere un ruolo causale - anche soltanto scatenante - all’infortunio del novembre 2020, non appare adempiuta. In effetti, così come è stato pertinentemente evidenziato dal medico __________, non risulta dimostrato che l’insorgente abbia accusato, entro il periodo di latenza tollerato dalla giurisprudenza federale (per le ernie discali lombari, si tratta di 8-10 giorni al massimo), la tipica sintomatologia lombo-sciatalgica (radicolare). A margine della consultazione del 13 novembre 2020, trascorsi oltre 10 giorni dal sinistro , il dott. __________ non ha refertato nulla di particolare a livello lombare e tantomeno una sintomatologia radicolare (cfr. doc. 6 – fasc. 1). In data 15 dicembre 2020, a distanza di oltre un mese dall’infortunio , il medico curante specialista ha segnalato l’insorgenza, nel frattempo, di un dolore al polpaccio destro, la cui origine non era a quel momento totalmente chiara (doc. 15 – fasc. 1). Al riguardo, la dott.ssa __________ ha sostenuto che tale disturbo era da interpretare quale “principio di ernia discale insorta durante la caduta sul marciapiede” (doc. 16 – fasc. 1; in questo senso, si veda pure il rapporto 2 febbraio 2021 del dott. __________ – doc. 20 – fasc. 1: “All’ultima visita del 15.12.2020 il paziente lamentava già un segno di probabile radicolopatia in territorio di L5 a destra con un dolore al polpaccio laterale.”). Alla luce di quanto precede, non può essere ammesso né che l’evento infortunistico del 2 novembre 2020 abbia causato (in senso stretto) il danno alla salute in discussione né che esso abbia provocato un peggioramento duraturo (direzionale) di uno stato morboso preesistente né ancora, visto il periodo di latenza troppo lungo, che esso abbia reso manifesta un’ernia del disco preesistente. La decisione su opposizione impugnata deve essere confermata anche nella misura in cui l’CO 1 ha negato l’esistenza di un nesso di causalità naturale tra la diagnosticata ernia discale lombare e l’infortunio del mese di novembre 2020. Le obiezioni che sono state sollevate dal rappresentante dell’assicurato, appaiono irrilevanti. In particolare, per quanto concerne la RMN lombare citata dal medico __________ nel suo apprezzamento del 22 marzo 2021 (cfr. doc. 33 – fasc. 1), si tratta dell’esame effettuato in data 29 dicembre 2020, il cui referto è presente nell’incarto CO 1 sub doc. 64 – fasc. 2. 2.11.   L’avv. RA 1 rimprovera infine all’CO 1 di aver commesso una denegata/ritardata giustizia nei confronti dell’assicurato, per non essersi ancora pronunciato sul diritto a (ulteriori) prestazioni in relazione ai disturbi al ginocchio destro. Giusta l'art. 56 cpv. 2 LPGA, il ricorso può essere interposto anche se l'assicuratore, nonostante la domanda dell'assicurato, non emana una decisione o una decisione su opposizione. -   Secondo la giurisprudenza,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Das Rechtsverzögerungsverbot nach Art. 4 BV, Tesi Berna 1985, p. 78 e riferimenti alla giurisprudenza federale). Dalle carte processuali emerge che, nel settembre 2021, l’insorgente è stato sottoposto a una RMN del ginocchio destro, esame che ha messo in luce la persistenza di un edema e la presenza di un danno alla cartilagine del condilo femorale. Il relativo referto è pervenuto all’CO 1 il 12 ottobre 2021 (cfr. doc. 64 – fasc. 1). In data 26 ottobre 2021, l’amministrazione ha invitato il medico __________ a esprimersi in merito, segnatamente, allo stato del ginocchio destro (doc. 65 – fasc. 1). Con apprezzamento dell’8 novembre 2021, il dott. __________ ha riconosciuto l’esistenza di un nesso causale naturale tra il peggioramento dei disturbi al ginocchio destro e l’evento infortunistico del novembre 2020 (doc. 66 – fasc. 1: “(…) vi è un chiaro nesso causale con peggioramento nel tempo della lesione inizialmente riscontrata a livello del ginocchio destro. Certamente la lesione andrà seguita con dei controlli di risonanza magnetica nel tempo in quanto la condropatia post-traumatica potrebbe essere suscettibile di ulteriori trattamenti.”). In sede di decisione su opposizione, l’assicuratore ha peraltro preannunciato che l’__________ di __________ dell’CO 1 avrebbe esaminato se è dato il diritto a (ulteriori) prestazioni a dipendenza dei disturbi al ginocchio destro (cfr. doc. 67, p. 7 – fasc. 1). Va quindi constatato che tra la presa di posizione del medico __________, necessaria in quanto, con essa, si è accertato che i disturbi al ginocchio destro costituivano ancora una conseguenza naturale dell’evento del novembre 2020, e il ricorso interposto dal rappresentante dell’assicurato, è trascorso poco più di un mese. Sulla scorta dei dettami giurisprudenziali evocati in precedenza, questo Tribunale ritiene che non ricorrano gli estremi per ammettere una denegata/ritardata giustizia. I n queste condizioni, il ricorso interposto dall’avv. RA 1 deve essere respinto anche nella misura in cui si chiede che venga accertata l’esistenza di una denegata/ritardata giustizia.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15 dicembre 2021 per cui si applica la nuova disposizione legale. Trattandosi di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